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8681"/>
        <w:gridCol w:w="2120"/>
        <w:gridCol w:w="1707"/>
      </w:tblGrid>
      <w:tr w:rsidR="00A902C5" w14:paraId="7AE0C0D4" w14:textId="77777777" w:rsidTr="00A902C5">
        <w:trPr>
          <w:trHeight w:val="275"/>
        </w:trPr>
        <w:tc>
          <w:tcPr>
            <w:tcW w:w="2429" w:type="dxa"/>
            <w:vMerge w:val="restart"/>
          </w:tcPr>
          <w:p w14:paraId="2068970F" w14:textId="77777777" w:rsidR="00A902C5" w:rsidRDefault="00A902C5" w:rsidP="00F14910">
            <w:pPr>
              <w:pStyle w:val="TableParagraph"/>
              <w:spacing w:before="3"/>
              <w:rPr>
                <w:sz w:val="4"/>
              </w:rPr>
            </w:pPr>
          </w:p>
          <w:p w14:paraId="6777EB25" w14:textId="77777777" w:rsidR="00A902C5" w:rsidRDefault="00A902C5" w:rsidP="00F14910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B9CA1EF" wp14:editId="12FCF910">
                  <wp:extent cx="842391" cy="842390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91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  <w:vMerge w:val="restart"/>
          </w:tcPr>
          <w:p w14:paraId="7E84DC54" w14:textId="77777777" w:rsidR="00A902C5" w:rsidRDefault="00A902C5" w:rsidP="00F14910">
            <w:pPr>
              <w:pStyle w:val="TableParagraph"/>
              <w:rPr>
                <w:sz w:val="24"/>
              </w:rPr>
            </w:pPr>
          </w:p>
          <w:p w14:paraId="4A058650" w14:textId="77777777" w:rsidR="00A902C5" w:rsidRDefault="00A902C5" w:rsidP="00F14910">
            <w:pPr>
              <w:pStyle w:val="TableParagraph"/>
              <w:spacing w:before="145"/>
              <w:rPr>
                <w:sz w:val="24"/>
              </w:rPr>
            </w:pPr>
          </w:p>
          <w:p w14:paraId="50FE9862" w14:textId="77777777" w:rsidR="00A902C5" w:rsidRDefault="00A902C5" w:rsidP="00F1491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HASSAS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TESPİT</w:t>
            </w:r>
            <w:r>
              <w:rPr>
                <w:b/>
                <w:spacing w:val="-2"/>
                <w:sz w:val="24"/>
              </w:rPr>
              <w:t xml:space="preserve"> FORMU</w:t>
            </w:r>
          </w:p>
        </w:tc>
        <w:tc>
          <w:tcPr>
            <w:tcW w:w="2120" w:type="dxa"/>
          </w:tcPr>
          <w:p w14:paraId="5228C1F7" w14:textId="77777777" w:rsidR="00A902C5" w:rsidRDefault="00A902C5" w:rsidP="00F149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Doküman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707" w:type="dxa"/>
          </w:tcPr>
          <w:p w14:paraId="00A5FCD2" w14:textId="77777777" w:rsidR="00A902C5" w:rsidRDefault="00A902C5" w:rsidP="00F149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FR.405</w:t>
            </w:r>
          </w:p>
        </w:tc>
      </w:tr>
      <w:tr w:rsidR="00A902C5" w14:paraId="091C3492" w14:textId="77777777" w:rsidTr="00A902C5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14:paraId="1B527C3B" w14:textId="77777777" w:rsidR="00A902C5" w:rsidRDefault="00A902C5" w:rsidP="00F14910">
            <w:pPr>
              <w:rPr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14:paraId="4674A226" w14:textId="77777777" w:rsidR="00A902C5" w:rsidRDefault="00A902C5" w:rsidP="00F1491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14:paraId="037D66EC" w14:textId="77777777" w:rsidR="00A902C5" w:rsidRDefault="00A902C5" w:rsidP="00F149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Yayın </w:t>
            </w: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1707" w:type="dxa"/>
          </w:tcPr>
          <w:p w14:paraId="7CE21A69" w14:textId="77777777" w:rsidR="00A902C5" w:rsidRDefault="00A902C5" w:rsidP="00F149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16.10.2023</w:t>
            </w:r>
          </w:p>
        </w:tc>
      </w:tr>
      <w:tr w:rsidR="00A902C5" w14:paraId="1E639960" w14:textId="77777777" w:rsidTr="00A902C5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14:paraId="1A19736C" w14:textId="77777777" w:rsidR="00A902C5" w:rsidRDefault="00A902C5" w:rsidP="00F14910">
            <w:pPr>
              <w:rPr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14:paraId="5D6DBA6B" w14:textId="77777777" w:rsidR="00A902C5" w:rsidRDefault="00A902C5" w:rsidP="00F1491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14:paraId="55957FF3" w14:textId="77777777" w:rsidR="00A902C5" w:rsidRDefault="00A902C5" w:rsidP="00F149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Revizyon </w:t>
            </w: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1707" w:type="dxa"/>
          </w:tcPr>
          <w:p w14:paraId="635A6863" w14:textId="77777777" w:rsidR="00A902C5" w:rsidRDefault="00A902C5" w:rsidP="00F14910">
            <w:pPr>
              <w:pStyle w:val="TableParagraph"/>
              <w:spacing w:line="103" w:lineRule="auto"/>
              <w:ind w:left="99"/>
              <w:rPr>
                <w:sz w:val="24"/>
              </w:rPr>
            </w:pPr>
            <w:r>
              <w:rPr>
                <w:spacing w:val="-139"/>
                <w:sz w:val="24"/>
              </w:rPr>
              <w:t>E</w:t>
            </w:r>
            <w:r>
              <w:rPr>
                <w:b/>
                <w:position w:val="-12"/>
                <w:sz w:val="24"/>
              </w:rPr>
              <w:t>-</w:t>
            </w:r>
            <w:r>
              <w:rPr>
                <w:b/>
                <w:spacing w:val="-2"/>
                <w:position w:val="-12"/>
                <w:sz w:val="24"/>
              </w:rPr>
              <w:t xml:space="preserve"> </w:t>
            </w:r>
            <w:r>
              <w:rPr>
                <w:sz w:val="24"/>
              </w:rPr>
              <w:t>k-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A902C5" w14:paraId="68ACA6B1" w14:textId="77777777" w:rsidTr="00A902C5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14:paraId="6DFFB191" w14:textId="77777777" w:rsidR="00A902C5" w:rsidRDefault="00A902C5" w:rsidP="00F14910">
            <w:pPr>
              <w:rPr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14:paraId="054C02A3" w14:textId="77777777" w:rsidR="00A902C5" w:rsidRDefault="00A902C5" w:rsidP="00F1491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14:paraId="500DDD8A" w14:textId="77777777" w:rsidR="00A902C5" w:rsidRDefault="00A902C5" w:rsidP="00F149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Revizyon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707" w:type="dxa"/>
          </w:tcPr>
          <w:p w14:paraId="3EF8C50F" w14:textId="77777777" w:rsidR="00A902C5" w:rsidRDefault="00A902C5" w:rsidP="00F149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</w:tr>
      <w:tr w:rsidR="00A902C5" w14:paraId="07636815" w14:textId="77777777" w:rsidTr="00A902C5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14:paraId="4283B0C3" w14:textId="77777777" w:rsidR="00A902C5" w:rsidRDefault="00A902C5" w:rsidP="00F14910">
            <w:pPr>
              <w:rPr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14:paraId="51210839" w14:textId="77777777" w:rsidR="00A902C5" w:rsidRDefault="00A902C5" w:rsidP="00F1491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14:paraId="7B45554F" w14:textId="77777777" w:rsidR="00A902C5" w:rsidRDefault="00A902C5" w:rsidP="00F149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Sayfa</w:t>
            </w:r>
          </w:p>
        </w:tc>
        <w:tc>
          <w:tcPr>
            <w:tcW w:w="1707" w:type="dxa"/>
          </w:tcPr>
          <w:p w14:paraId="2DE6B967" w14:textId="77777777" w:rsidR="00A902C5" w:rsidRDefault="00A902C5" w:rsidP="00F149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1/1</w:t>
            </w:r>
          </w:p>
        </w:tc>
      </w:tr>
    </w:tbl>
    <w:p w14:paraId="0B0A4354" w14:textId="23C599BA" w:rsidR="00A902C5" w:rsidRDefault="00A902C5" w:rsidP="0075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739FD" w14:textId="77777777" w:rsidR="00A902C5" w:rsidRPr="004930A9" w:rsidRDefault="00A902C5" w:rsidP="0075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405"/>
        <w:gridCol w:w="3963"/>
        <w:gridCol w:w="1005"/>
        <w:gridCol w:w="5012"/>
        <w:gridCol w:w="2069"/>
      </w:tblGrid>
      <w:tr w:rsidR="004930A9" w:rsidRPr="004930A9" w14:paraId="65E4E34F" w14:textId="77777777" w:rsidTr="002D48A7">
        <w:trPr>
          <w:trHeight w:val="28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8F2E02" w14:textId="77777777" w:rsidR="007520F6" w:rsidRPr="00E43135" w:rsidRDefault="007520F6" w:rsidP="001C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35">
              <w:rPr>
                <w:rFonts w:ascii="Times New Roman" w:hAnsi="Times New Roman" w:cs="Times New Roman"/>
                <w:b/>
                <w:sz w:val="24"/>
                <w:szCs w:val="24"/>
              </w:rPr>
              <w:t>HASSAS GÖREV TESPİT FORMU</w:t>
            </w:r>
          </w:p>
        </w:tc>
      </w:tr>
      <w:tr w:rsidR="004930A9" w:rsidRPr="004930A9" w14:paraId="774D01E1" w14:textId="77777777" w:rsidTr="002D48A7">
        <w:trPr>
          <w:trHeight w:hRule="exact" w:val="28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F12CB6" w14:textId="77777777" w:rsidR="007520F6" w:rsidRPr="00E43135" w:rsidRDefault="007520F6" w:rsidP="001C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35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F72B4D" w:rsidRPr="00E4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 DAİRE BAŞKANLIĞI</w:t>
            </w:r>
          </w:p>
        </w:tc>
      </w:tr>
      <w:tr w:rsidR="00323F52" w:rsidRPr="004930A9" w14:paraId="56DECB94" w14:textId="77777777" w:rsidTr="007D07CD">
        <w:trPr>
          <w:trHeight w:hRule="exact"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BDE890" w14:textId="77777777" w:rsidR="007520F6" w:rsidRPr="004A3078" w:rsidRDefault="007520F6" w:rsidP="001C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8FC416" w14:textId="77777777" w:rsidR="007520F6" w:rsidRPr="004A3078" w:rsidRDefault="000F2839" w:rsidP="001C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Hizme</w:t>
            </w:r>
            <w:r w:rsidR="007520F6"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tin/Görevin Adı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626FDC" w14:textId="77777777" w:rsidR="00CD4CA5" w:rsidRPr="004A3078" w:rsidRDefault="007520F6" w:rsidP="001C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Riskler</w:t>
            </w:r>
          </w:p>
          <w:p w14:paraId="786A2C07" w14:textId="77777777" w:rsidR="007520F6" w:rsidRPr="004A3078" w:rsidRDefault="00CD4CA5" w:rsidP="001C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(Hassas Görevler)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27F1F8" w14:textId="77777777" w:rsidR="007520F6" w:rsidRPr="004A3078" w:rsidRDefault="007520F6" w:rsidP="001C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Risk Düzeyi**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8073" w14:textId="77777777" w:rsidR="007520F6" w:rsidRPr="004A3078" w:rsidRDefault="007520F6" w:rsidP="00830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Kontroller/ Tedbirler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9E8EF2" w14:textId="77777777" w:rsidR="007520F6" w:rsidRPr="004A3078" w:rsidRDefault="007520F6" w:rsidP="001C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Görevi Yürütecek Personelde Aranacak Kriterler</w:t>
            </w:r>
          </w:p>
        </w:tc>
      </w:tr>
      <w:tr w:rsidR="004500B6" w:rsidRPr="004930A9" w14:paraId="1845FC63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4DBA9" w14:textId="77777777" w:rsidR="004500B6" w:rsidRPr="004A3078" w:rsidRDefault="00954D3E" w:rsidP="00D90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BB5A4" w14:textId="77777777" w:rsidR="004500B6" w:rsidRPr="004A3078" w:rsidRDefault="004500B6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Dolu-boş kadro değişiklikleri, iptal, ihdas, tahsis ve tenkis işlemleri.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426D9" w14:textId="77777777" w:rsidR="004500B6" w:rsidRPr="004A3078" w:rsidRDefault="000F00C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Kadro sayılarının karışması, YÖKSİS 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 xml:space="preserve">personel 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otomasyon sitemin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>deki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kadro sayıları arasın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tutarsızlık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>lar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, zaman kaybı.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33D9B" w14:textId="77777777" w:rsidR="004500B6" w:rsidRPr="004A3078" w:rsidRDefault="000F00C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F36ED" w14:textId="77777777" w:rsidR="004500B6" w:rsidRPr="004A3078" w:rsidRDefault="000F00C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Tüm kadro sayılarının düzenli olarak tutulması, değişiklerin zaman kaybedilmeden otomasyona aktarılması.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B1736" w14:textId="77777777" w:rsidR="00954D3E" w:rsidRPr="004A3078" w:rsidRDefault="00830F11" w:rsidP="00D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F00CA"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Deneyim, </w:t>
            </w:r>
          </w:p>
          <w:p w14:paraId="3AA648DC" w14:textId="77777777" w:rsidR="004500B6" w:rsidRPr="004A3078" w:rsidRDefault="00830F11" w:rsidP="00D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54D3E" w:rsidRPr="004A307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evzuat bilgisi,</w:t>
            </w:r>
            <w:r w:rsidR="000F00CA"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- </w:t>
            </w:r>
            <w:r w:rsidR="00954D3E" w:rsidRPr="004A3078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0F00CA" w:rsidRPr="004A3078">
              <w:rPr>
                <w:rFonts w:ascii="Times New Roman" w:hAnsi="Times New Roman" w:cs="Times New Roman"/>
                <w:sz w:val="18"/>
                <w:szCs w:val="18"/>
              </w:rPr>
              <w:t>şine özen gösterme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F00CA"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63AF1" w:rsidRPr="004930A9" w14:paraId="09E06B65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1AFC" w14:textId="77777777" w:rsidR="00163AF1" w:rsidRPr="004A3078" w:rsidRDefault="00954D3E" w:rsidP="00D90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81827" w14:textId="77777777" w:rsidR="00163AF1" w:rsidRPr="004A3078" w:rsidRDefault="00C969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personelin n</w:t>
            </w:r>
            <w:r w:rsidR="00163AF1" w:rsidRPr="004A3078">
              <w:rPr>
                <w:rFonts w:ascii="Times New Roman" w:hAnsi="Times New Roman" w:cs="Times New Roman"/>
                <w:sz w:val="18"/>
                <w:szCs w:val="18"/>
              </w:rPr>
              <w:t>orm kadro planlama işlemleri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36B81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Norm kadroların planlamasının eksik ya da hatalı yapılmış olması</w:t>
            </w:r>
            <w:r w:rsidR="004A3078"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01DCF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8868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Birimlerin planlama taleplerinin ilgili yönetmelik çerçevesinde yapılmasının sağlanması ve kontrollerinin yapılması.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1E16F" w14:textId="77777777" w:rsidR="00830F11" w:rsidRPr="004A3078" w:rsidRDefault="00830F11" w:rsidP="0083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Deneyim, </w:t>
            </w:r>
          </w:p>
          <w:p w14:paraId="2BF24F7E" w14:textId="77777777" w:rsidR="00163AF1" w:rsidRPr="004A3078" w:rsidRDefault="00830F11" w:rsidP="00D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63AF1" w:rsidRPr="004930A9" w14:paraId="579FEB50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4B446" w14:textId="77777777" w:rsidR="00163AF1" w:rsidRPr="004A3078" w:rsidRDefault="00954D3E" w:rsidP="00D90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485D8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Akademik kadroları kullanma ve aktarma işlemleri.</w:t>
            </w: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F93F3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Kullanma ve aktarma izni istenen kadroların 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>Yükseköğretim Kurulu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Başkanlığına eksik veya hatalı gönderilmesi.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679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E3797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Birimlerin talepleri doğrultusunda kullanma ve aktarma izni istenen kadro listelerinin 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>Yükseköğretim Kurulu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Başkanlığına gönderilmeden önce kontrollerinin yapılması.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76835" w14:textId="77777777" w:rsidR="00830F11" w:rsidRPr="004A3078" w:rsidRDefault="00830F11" w:rsidP="0083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Deneyim, </w:t>
            </w:r>
          </w:p>
          <w:p w14:paraId="3BF5969D" w14:textId="77777777" w:rsidR="00163AF1" w:rsidRPr="004A3078" w:rsidRDefault="00830F11" w:rsidP="00D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63AF1" w:rsidRPr="004930A9" w14:paraId="55BFF1BD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33395" w14:textId="77777777" w:rsidR="00163AF1" w:rsidRPr="004A3078" w:rsidRDefault="00954D3E" w:rsidP="00D90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E9499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Birimlerin norm içi ve norm dışı kadro talep işlemleri.</w:t>
            </w: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797A2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Norm içi ve dışı kadro talepleri yapılırken birimin ihtiyacı doğrultusunda talepte bulunulmamış olunması nedeniyle </w:t>
            </w:r>
            <w:r w:rsidR="00E43135">
              <w:rPr>
                <w:rFonts w:ascii="Times New Roman" w:hAnsi="Times New Roman" w:cs="Times New Roman"/>
                <w:sz w:val="18"/>
                <w:szCs w:val="18"/>
              </w:rPr>
              <w:t>Yükseköğretim Kurulu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Başkanlığınca talebin uygun bulunmamış olması</w:t>
            </w:r>
            <w:r w:rsidR="004A3078"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10AD4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92CDA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Birimlerin norm içi ve norm dışı kadro taleplerinin birimin ihtiyacı doğrultunda ilgili yönetmelik çerçevesinde yapılmasının sağlanması ve kontrollerinin yapılması.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A65C3" w14:textId="77777777" w:rsidR="00830F11" w:rsidRPr="004A3078" w:rsidRDefault="00830F11" w:rsidP="0083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</w:p>
          <w:p w14:paraId="5BFEB704" w14:textId="77777777" w:rsidR="00163AF1" w:rsidRPr="004A3078" w:rsidRDefault="00830F11" w:rsidP="00D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63AF1" w:rsidRPr="004930A9" w14:paraId="2E93AB88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9BEF8" w14:textId="77777777" w:rsidR="00163AF1" w:rsidRPr="004A3078" w:rsidRDefault="00954D3E" w:rsidP="00D90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00BBB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Akademik kadroların ilan işlemleri.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EE464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İlana çıkılacak kadroların belirlenmemiş olması ya da kadroların özelliklerinin birimlerden eksik veya hatalı verilmesi nedeniyle ilana çıkma işlemlerinin gecikmesi ya da ilana hatalı çıkılması nedeniyle düzeltme ilanı vermek zorunda kalınması.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CBA0E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A69F4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Birimlerden gelen talepler üzerine ilan edilecek kadroların kontrollerinin yapılması ve ilana hatasız bir şekilde çıkılmasını sağlamak.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F7855" w14:textId="77777777" w:rsidR="00830F11" w:rsidRPr="004A3078" w:rsidRDefault="00830F11" w:rsidP="0083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Deneyim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7681252" w14:textId="77777777" w:rsidR="00163AF1" w:rsidRPr="004A3078" w:rsidRDefault="00830F11" w:rsidP="00D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63AF1" w:rsidRPr="004930A9" w14:paraId="35536756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EC7" w14:textId="77777777" w:rsidR="00163AF1" w:rsidRPr="004A3078" w:rsidRDefault="00954D3E" w:rsidP="00D90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32859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Atama jüri işlemleri.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FA224" w14:textId="77777777" w:rsidR="00163AF1" w:rsidRPr="004A3078" w:rsidRDefault="00E43135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Jüri yazışmalarının gizlilik içinde yapılmaması, yazışmaların zamanında tamamlanmaması, raporların geç gelmesi.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C27AD" w14:textId="77777777" w:rsidR="00163AF1" w:rsidRPr="004A3078" w:rsidRDefault="00E43135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B0791" w14:textId="77777777" w:rsidR="00163AF1" w:rsidRPr="004A3078" w:rsidRDefault="00E43135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Yazışmaların kontrollü yapılması, sürelere dikkat edilmesi.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E18EC" w14:textId="77777777" w:rsidR="00D90320" w:rsidRPr="004A3078" w:rsidRDefault="00D90320" w:rsidP="00D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Deneyim,</w:t>
            </w:r>
          </w:p>
          <w:p w14:paraId="290EE802" w14:textId="77777777" w:rsidR="00D90320" w:rsidRPr="004A3078" w:rsidRDefault="00D90320" w:rsidP="00D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E75923" w14:textId="77777777" w:rsidR="00163AF1" w:rsidRPr="004A3078" w:rsidRDefault="00163AF1" w:rsidP="00830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AF1" w:rsidRPr="004930A9" w14:paraId="3E31F982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01CFE" w14:textId="77777777" w:rsidR="00163AF1" w:rsidRPr="004A3078" w:rsidRDefault="00954D3E" w:rsidP="00D90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51272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Akademik kadrolara atama işlemleri.</w:t>
            </w: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14E8B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Kadrolara atama yapılırken personel hareket onayında kadro derece, ek gösterge vs. bilgilerinin eksik ya da hatalı belirlenmesi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F0E00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F83C" w14:textId="77777777" w:rsidR="00163AF1" w:rsidRPr="004A3078" w:rsidRDefault="00163AF1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Atama onayı yapılırken mevzuata uyulması, eksik bilgi ve belgelerin düzeltilmesi ve kontrolünün yapılması.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7CE4B" w14:textId="77777777" w:rsidR="00830F11" w:rsidRPr="004A3078" w:rsidRDefault="00830F11" w:rsidP="0083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Deneyim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781EB70" w14:textId="77777777" w:rsidR="00163AF1" w:rsidRPr="004A3078" w:rsidRDefault="00830F11" w:rsidP="00D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 w:rsidR="00D9032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07CD" w:rsidRPr="004930A9" w14:paraId="41B578B1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EC3CA" w14:textId="77777777" w:rsidR="007D07CD" w:rsidRPr="004A3078" w:rsidRDefault="007D07CD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9D1CF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Akademik kadroların terfi işlemleri.</w:t>
            </w: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2B93B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Terfisi yapılacak olan öğretim elemanlarının o ayki terfisinin unutulması veya atlanması ya da yanlış terfi ettirilmesi.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8EDC4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6502B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Terfi tarihleri mutlaka personel otomasyon sistemine işlenmesi, her ayın on beşinden 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 genel kontrol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ün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E64E6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21BF51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07CD" w:rsidRPr="004930A9" w14:paraId="55EE9E9C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F84A" w14:textId="77777777" w:rsidR="007D07CD" w:rsidRPr="004A3078" w:rsidRDefault="007D07CD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E7D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Yabancı uyruklu öğretim elemanı çalıştırılması işlemleri.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8EB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İstihdamı yapılacak yabancı uyruklu personelin planlamasının yapılmamış olması, taleplerin gecikmesi nedeniyle öğretim elemanı ihtiyacının karşılanamaması.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4B6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EFA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Çalıştırılacak yabancı uyruklu personel planlamasının birimlerce eğitim öğretim başlamadan önce belirlenmiş olması,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gerekli bilgi ve belgelerinin eksiksiz olarak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Yükseköğretim Kurulu Başkanlığına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gönderilmiş olması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63E3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</w:p>
          <w:p w14:paraId="2A1DD7DA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şine özen göstermek.</w:t>
            </w:r>
          </w:p>
        </w:tc>
      </w:tr>
      <w:tr w:rsidR="007D07CD" w:rsidRPr="004930A9" w14:paraId="3B60F3ED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7AD66" w14:textId="77777777" w:rsidR="007D07CD" w:rsidRPr="004A3078" w:rsidRDefault="007D07CD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D04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Özlük bilgilerinin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SGK HİTAP sistemine aktarılması işlemleri.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E6FED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Tüm özlük bilgisi verilerinin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personel otomasyon sistemine belirtilen sürelerde girilmemesi, geç girilmesi veya hiç girilmemesinden dolayı verilerin HİTAP sistemine aktarılmamış veya geç aktarılmış olması nedeniyle idari para cezası uygulanması.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89909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3C21D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HİTAP sistemine verilerin zamanında gönderilmesi için personel özlük bilgilerinin güncel tutulması, değişikliklerin takip edilmesi eksik verilerin tamamlanması ve kontrollerin yapılması.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AB631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D3C3F9A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şine özen göstermek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07CD" w:rsidRPr="004930A9" w14:paraId="0529AA05" w14:textId="77777777" w:rsidTr="00A902C5">
        <w:trPr>
          <w:trHeight w:hRule="exact" w:val="10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A40A" w14:textId="77777777" w:rsidR="007D07CD" w:rsidRPr="004A3078" w:rsidRDefault="007D07CD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07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E6A" w14:textId="77777777" w:rsidR="007D07CD" w:rsidRPr="004A3078" w:rsidRDefault="002B1C38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E-uygulama</w:t>
            </w:r>
            <w:r w:rsidR="007D07CD"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ve BUMKO sistemlerine kadroların düzenli aralıklarla girilmesi</w:t>
            </w:r>
            <w:r w:rsidR="007D07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6A0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Personelden kadro derecelerinin değiştirilmesi gerekenlerin değiştirilmesinin unutulması.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31DC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E36" w14:textId="77777777" w:rsidR="007D07CD" w:rsidRPr="004A3078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Personelin işgal ettiği kadro dereceleri ile kazanılmış kadro derecelerinin düzenli kontrolü.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C451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</w:p>
          <w:p w14:paraId="328721D5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şine özen göstermek.</w:t>
            </w:r>
          </w:p>
        </w:tc>
      </w:tr>
      <w:tr w:rsidR="0028724A" w:rsidRPr="004930A9" w14:paraId="796F38F1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C39CA" w14:textId="77777777" w:rsidR="0028724A" w:rsidRPr="00323F52" w:rsidRDefault="0028724A" w:rsidP="00287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1C829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Akademik derece değişikliği ve dolu kadro aktarımları</w:t>
            </w:r>
            <w:r w:rsidR="007D07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89534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578">
              <w:rPr>
                <w:rFonts w:ascii="Times New Roman" w:hAnsi="Times New Roman" w:cs="Times New Roman"/>
                <w:sz w:val="18"/>
                <w:szCs w:val="18"/>
              </w:rPr>
              <w:t xml:space="preserve">İlgili yazışmaların </w:t>
            </w:r>
            <w:r w:rsidR="002B1C38" w:rsidRPr="00474578">
              <w:rPr>
                <w:rFonts w:ascii="Times New Roman" w:hAnsi="Times New Roman" w:cs="Times New Roman"/>
                <w:sz w:val="18"/>
                <w:szCs w:val="18"/>
              </w:rPr>
              <w:t xml:space="preserve">süresi içerisinde </w:t>
            </w:r>
            <w:r w:rsidRPr="00474578">
              <w:rPr>
                <w:rFonts w:ascii="Times New Roman" w:hAnsi="Times New Roman" w:cs="Times New Roman"/>
                <w:sz w:val="18"/>
                <w:szCs w:val="18"/>
              </w:rPr>
              <w:t>yapıl</w:t>
            </w:r>
            <w:r w:rsidR="004A3078" w:rsidRPr="00474578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474578">
              <w:rPr>
                <w:rFonts w:ascii="Times New Roman" w:hAnsi="Times New Roman" w:cs="Times New Roman"/>
                <w:sz w:val="18"/>
                <w:szCs w:val="18"/>
              </w:rPr>
              <w:t>ması</w:t>
            </w:r>
            <w:r w:rsidR="002B1C38" w:rsidRPr="004745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0AA3B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F7812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İşlemin düzenli ve dikkatli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E0DD3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8535D7" w14:textId="77777777" w:rsidR="0028724A" w:rsidRPr="00892B65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8724A" w:rsidRPr="004930A9" w14:paraId="5389F25B" w14:textId="77777777" w:rsidTr="00A3262A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6C76" w14:textId="77777777" w:rsidR="0028724A" w:rsidRPr="00323F52" w:rsidRDefault="0028724A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07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CEE7" w14:textId="77777777" w:rsidR="0028724A" w:rsidRPr="00892B65" w:rsidRDefault="00A85F7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F7A">
              <w:rPr>
                <w:rFonts w:ascii="Times New Roman" w:hAnsi="Times New Roman" w:cs="Times New Roman"/>
                <w:sz w:val="18"/>
                <w:szCs w:val="18"/>
              </w:rPr>
              <w:t>1416 sayılı Kanun kapsamında öğretim elemanı kadrolarının aktarma kullanma izni işlemleri.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3D6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İlgili yazışmaların yapılma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11F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253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İşlemin düzenli ve dikkatli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AF9C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</w:p>
          <w:p w14:paraId="3473A4E7" w14:textId="77777777" w:rsidR="0028724A" w:rsidRPr="00892B65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şine özen göstermek.</w:t>
            </w:r>
          </w:p>
        </w:tc>
      </w:tr>
      <w:tr w:rsidR="0028724A" w:rsidRPr="004930A9" w14:paraId="540211C8" w14:textId="77777777" w:rsidTr="00A902C5">
        <w:trPr>
          <w:trHeight w:hRule="exact" w:val="9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36EFD" w14:textId="77777777" w:rsidR="0028724A" w:rsidRPr="00323F52" w:rsidRDefault="0028724A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07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5C942" w14:textId="77777777" w:rsidR="0028724A" w:rsidRPr="00892B65" w:rsidRDefault="00DC5D68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Pasaport işlemleri.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6D1CD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 Nüfus 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tandaşlık Müdürlüğüne yazıl</w:t>
            </w:r>
            <w:r w:rsidR="004A3078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ması.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B83BC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98A1A" w14:textId="77777777" w:rsidR="0028724A" w:rsidRPr="00892B65" w:rsidRDefault="00A85F7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Süre takibinin kontrolü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Derece kontrolünün yapılması.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3FA3C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63B420" w14:textId="77777777" w:rsidR="0028724A" w:rsidRPr="00892B65" w:rsidRDefault="007D07CD" w:rsidP="007D07C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8724A" w:rsidRPr="004930A9" w14:paraId="22236EFA" w14:textId="77777777" w:rsidTr="00A902C5">
        <w:trPr>
          <w:trHeight w:hRule="exact" w:val="9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FD8B" w14:textId="77777777" w:rsidR="0028724A" w:rsidRPr="00323F52" w:rsidRDefault="0028724A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07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02B" w14:textId="77777777" w:rsidR="0028724A" w:rsidRPr="00892B65" w:rsidRDefault="004510CE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Akademik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personelin 39. madde kapsamında yurt içi/yurt dışı görevlendirmeleri.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96E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Özlük Programına yanlış 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1C38">
              <w:rPr>
                <w:rFonts w:ascii="Times New Roman" w:hAnsi="Times New Roman" w:cs="Times New Roman"/>
                <w:sz w:val="18"/>
                <w:szCs w:val="18"/>
              </w:rPr>
              <w:t>da eksik girilme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BE1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EA9" w14:textId="77777777" w:rsidR="0028724A" w:rsidRPr="00892B65" w:rsidRDefault="0028724A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Görevlendirme yazıları dikkatle okunması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00E" w14:textId="77777777" w:rsidR="007D07CD" w:rsidRPr="004A3078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</w:p>
          <w:p w14:paraId="38A4B794" w14:textId="77777777" w:rsidR="0028724A" w:rsidRPr="00892B65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şine özen göstermek.</w:t>
            </w:r>
          </w:p>
        </w:tc>
      </w:tr>
    </w:tbl>
    <w:p w14:paraId="446527DD" w14:textId="77777777" w:rsidR="007D07CD" w:rsidRDefault="007D07CD"/>
    <w:tbl>
      <w:tblPr>
        <w:tblStyle w:val="TabloKlavuzu"/>
        <w:tblW w:w="150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137"/>
        <w:gridCol w:w="1986"/>
        <w:gridCol w:w="282"/>
        <w:gridCol w:w="3963"/>
        <w:gridCol w:w="8"/>
        <w:gridCol w:w="997"/>
        <w:gridCol w:w="137"/>
        <w:gridCol w:w="4822"/>
        <w:gridCol w:w="53"/>
        <w:gridCol w:w="2074"/>
      </w:tblGrid>
      <w:tr w:rsidR="007D07CD" w:rsidRPr="004930A9" w14:paraId="0D39BFF9" w14:textId="77777777" w:rsidTr="00A902C5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445FB" w14:textId="77777777" w:rsidR="007D07CD" w:rsidRPr="00323F52" w:rsidRDefault="007D07CD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D8F5D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ükseköğretim Kurumu ile yapılan yazışmalar.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1D32E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İlgili akademik personele zamanında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duyurulmaması ve geciktirilmesi.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F50DF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E4798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Süre takibinin kontrolü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D37C2" w14:textId="77777777" w:rsidR="007D07CD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Deneyim, </w:t>
            </w:r>
          </w:p>
          <w:p w14:paraId="1580E765" w14:textId="77777777" w:rsidR="007D07CD" w:rsidRPr="00892B65" w:rsidRDefault="007D07CD" w:rsidP="009A5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Mevzuat bilgisi,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- İ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şine özen gösterme</w:t>
            </w:r>
            <w:r w:rsidR="009A540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07CD" w:rsidRPr="004930A9" w14:paraId="23F7BE47" w14:textId="77777777" w:rsidTr="00A902C5">
        <w:trPr>
          <w:trHeight w:hRule="exact" w:val="9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625C" w14:textId="77777777" w:rsidR="007D07CD" w:rsidRPr="00323F52" w:rsidRDefault="007D07CD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862" w14:textId="77777777" w:rsidR="007D07CD" w:rsidRPr="00892B65" w:rsidRDefault="00474578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 Anabilim Dalı Başkanlığı atama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yazışmaları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645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otomasyon programına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yanlış 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da eksik girilmesi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9D9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7913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otomasyon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programında bilgilerin güncel tutulması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8D12" w14:textId="77777777" w:rsidR="009A5405" w:rsidRPr="004A3078" w:rsidRDefault="009A5405" w:rsidP="009A5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</w:p>
          <w:p w14:paraId="13BBBABE" w14:textId="77777777" w:rsidR="007D07CD" w:rsidRPr="00892B65" w:rsidRDefault="009A5405" w:rsidP="009A5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şine özen göstermek.</w:t>
            </w:r>
          </w:p>
        </w:tc>
      </w:tr>
      <w:tr w:rsidR="007D07CD" w:rsidRPr="004930A9" w14:paraId="17CB6759" w14:textId="77777777" w:rsidTr="00A902C5">
        <w:trPr>
          <w:trHeight w:hRule="exact"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B668F" w14:textId="77777777" w:rsidR="007D07CD" w:rsidRPr="00323F52" w:rsidRDefault="007D07CD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A61B3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Valilik ve dışardan gelen yazışmalar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303A5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Görev alan akademik personele ilgili yazının tebliğ edilmemesi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F8ED6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75C92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Tarih ve saat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kontrolü.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702B1" w14:textId="77777777" w:rsidR="007D07CD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A5405">
              <w:rPr>
                <w:rFonts w:ascii="Times New Roman" w:hAnsi="Times New Roman" w:cs="Times New Roman"/>
                <w:sz w:val="18"/>
                <w:szCs w:val="18"/>
              </w:rPr>
              <w:t>Deneyim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D1EF5E0" w14:textId="77777777" w:rsidR="007D07CD" w:rsidRPr="00892B65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Mevzuat bilgisi,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- İ</w:t>
            </w:r>
            <w:r w:rsidR="009A5405">
              <w:rPr>
                <w:rFonts w:ascii="Times New Roman" w:hAnsi="Times New Roman" w:cs="Times New Roman"/>
                <w:sz w:val="18"/>
                <w:szCs w:val="18"/>
              </w:rPr>
              <w:t>şine özen göstermek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07CD" w:rsidRPr="004930A9" w14:paraId="2288AE5F" w14:textId="77777777" w:rsidTr="00A902C5">
        <w:trPr>
          <w:trHeight w:hRule="exact"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740E" w14:textId="77777777" w:rsidR="007D07CD" w:rsidRPr="00323F52" w:rsidRDefault="007D07CD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C2B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Görevlendirmeler. (40/a, 40/d, 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13/b-4)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37F" w14:textId="77777777" w:rsidR="007D07CD" w:rsidRPr="00892B65" w:rsidRDefault="00474578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İlgili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birimlere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zamanında bilgilendirilme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yapılmaması.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99F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B00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Süre takibinin kontrolü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7F95" w14:textId="77777777" w:rsidR="009A5405" w:rsidRPr="004A3078" w:rsidRDefault="009A5405" w:rsidP="009A5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</w:p>
          <w:p w14:paraId="6F8A2A61" w14:textId="77777777" w:rsidR="007D07CD" w:rsidRPr="00892B65" w:rsidRDefault="009A5405" w:rsidP="009A5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şine özen göstermek.</w:t>
            </w:r>
          </w:p>
        </w:tc>
      </w:tr>
      <w:tr w:rsidR="007D07CD" w:rsidRPr="004930A9" w14:paraId="6A12F7AB" w14:textId="77777777" w:rsidTr="00A902C5">
        <w:trPr>
          <w:trHeight w:hRule="exact" w:val="10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631F9" w14:textId="77777777" w:rsidR="007D07CD" w:rsidRPr="00323F52" w:rsidRDefault="007D07CD" w:rsidP="007D0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817E4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Vekâlet 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Yazışmaları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9582D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İlgili vekâlet bırakılan akademik personele bilgilendirilmemesi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881BB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58C11" w14:textId="77777777" w:rsidR="007D07CD" w:rsidRPr="00892B65" w:rsidRDefault="007D07CD" w:rsidP="00A3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Kontrolünün yapılması.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B5DAA" w14:textId="77777777" w:rsidR="007D07CD" w:rsidRDefault="007D07CD" w:rsidP="007D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Deneyim, </w:t>
            </w:r>
          </w:p>
          <w:p w14:paraId="7C051566" w14:textId="77777777" w:rsidR="007D07CD" w:rsidRPr="00892B65" w:rsidRDefault="007D07CD" w:rsidP="009A5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Mevzuat bilgisi,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- İ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şine özen gösterme</w:t>
            </w:r>
            <w:r w:rsidR="009A540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5137" w:rsidRPr="00F1421B" w14:paraId="1D85434C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9892D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06D60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Atama i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0B02E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Görevin aksaması/tamamlanamaması, zaman kaybı, personelin mağdur olması, hak kaybı, kurumun personel eksikliği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37FF2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03957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Belgenin zamanında ve eksiksiz teslim edilmesi, mevzuata uygun şekilde atamaların yapılması, onayın ilgili birimlere dağıtımının yapılmasının sağlanması, süresi içerisinde tüm sistemlere başlama girişinin yapılamasının sağlanması, sistemsel olarak çözüm aranması.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546A96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4389EE3C" w14:textId="77777777" w:rsidR="005A5137" w:rsidRPr="003E389F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:rsidRPr="00F1421B" w14:paraId="10F93FD7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9BC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3F2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Asalet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onayı i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BCD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Görevin aksaması/tamamlanamaması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z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ersonelin mağdur olması,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CDA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7D2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Aday personelin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 adaylık süresinin takibinin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taj formunun doldurulmasının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üresi içerisinde asalet onayının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nayın ilgili birimlere dağıtımının yapılmasının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istemsel olarak çözüm aranması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B77D9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5EE1A163" w14:textId="77777777" w:rsidR="005A5137" w:rsidRDefault="005A5137" w:rsidP="00F14910"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:rsidRPr="00F1421B" w14:paraId="1799715E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2CBA9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BE0D7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Aylıksız izine ayrılma / İzin dönüşü göreve başlama (Aylıksız- Doğum-İstek)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D9F21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Görevin aksaması, z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personelin mağdur olması, k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amu zararı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E74C1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1D9B2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Kişinin zamanında dilekçe veya talepte bulunulmasının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birimin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 amirini kontrolü ve takibinde olması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üresi içerisinde onayın alınması, SGK giriş / çıkış işlemlerinin cezai işle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 düşmeden zamanında yapılması, s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istemsel olarak çözüm aranması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94361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085A9F2F" w14:textId="77777777" w:rsidR="005A5137" w:rsidRPr="003E389F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:rsidRPr="00F1421B" w14:paraId="21ED94AD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EEBD3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A0533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zlük bilgilerini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otomasyon sistemine işlenmesi.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63FA1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Personelin tanımlanmaması ve/veya eksik bilgi ile tanımlanması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aşlama tarihinin girilmemesi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u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nvan,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ğrenim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izmet satırı bilgilerinin girilmemesi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da geç girilmesi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sebebiyle bilgilerin takip edilememesi.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3F5FB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066A4" w14:textId="77777777" w:rsidR="005A5137" w:rsidRPr="00A547E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Özlük çalışanlarınca verilerin zamanında yasal süre içerisinde girişinin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E6DDC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356940F4" w14:textId="77777777" w:rsidR="005A5137" w:rsidRDefault="005A5137" w:rsidP="00F14910"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:rsidRPr="00F1421B" w14:paraId="2F5F7C98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D87FE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6D844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İntibak İşlemleri.</w:t>
            </w:r>
          </w:p>
          <w:p w14:paraId="34A37D00" w14:textId="77777777" w:rsidR="005A5137" w:rsidRPr="0037678A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(Okul/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Sigorta/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Doğum/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Askerlik)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F29BC" w14:textId="77777777" w:rsidR="005A5137" w:rsidRPr="0037678A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Zaman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ersonelin mağdur olması,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 xml:space="preserve">amu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ararı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10F1B" w14:textId="77777777" w:rsidR="005A5137" w:rsidRPr="0037678A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D3163" w14:textId="77777777" w:rsidR="005A5137" w:rsidRPr="0037678A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Bilgi ve belg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enin kontrollerinin yapılması, s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üresi içinde işlem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eğerlendirme ile verilecek olan zam ve tazminatların uygunluğunun kontrol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nayı ilgili birim ve personele dağıtımının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işinin gerekli belgeler ile zamanında dilekçe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ile talepte bulunulması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C6DBF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32CAF681" w14:textId="77777777" w:rsidR="005A5137" w:rsidRPr="003E389F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14:paraId="0C635410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2DD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BB5" w14:textId="77777777" w:rsidR="005A5137" w:rsidRPr="0037678A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Terfi / 8 yıllık kademe işlemi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3FAD" w14:textId="77777777" w:rsidR="005A5137" w:rsidRPr="0037678A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Zaman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ersonelin mağdur olması,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 xml:space="preserve">amu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ararı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921" w14:textId="77777777" w:rsidR="005A5137" w:rsidRPr="0037678A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A6A" w14:textId="77777777" w:rsidR="005A5137" w:rsidRPr="0037678A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Terfilerin doğru yapılmasını sağlamak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evzuata göre derece kademelere uygun ödenek vermek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i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mza öncesi kontrolünü sağlamak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v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arsa ceza kontrolünü yapmak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 xml:space="preserve">nayın ilgili birimlere dağıtımının yapılmasının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sağlanması.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F11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6D9BC862" w14:textId="77777777" w:rsidR="005A5137" w:rsidRDefault="005A5137" w:rsidP="00F14910"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14:paraId="2B5C163B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C920C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BC4F4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E-Uygulama, E- bütçe, YÖKSİS ve Sivil Savunma 3 aylık kadro sayısı girişi.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FA261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Kadroların zamanında ilgili bakanlığa bildirilmemesi.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51FA2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4CC4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Kadro değişiklerinin düzenli takibinin yapılması ve 3 aylık dönemler sonunda zamanında sisteme girilmesi.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CC20D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3EED2974" w14:textId="77777777" w:rsidR="005A5137" w:rsidRPr="003E389F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14:paraId="497ABFC4" w14:textId="77777777" w:rsidTr="00A902C5">
        <w:trPr>
          <w:trHeight w:hRule="exact" w:val="1134"/>
        </w:trPr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52E50FD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6CE5CD14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Dolu-boş 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 xml:space="preserve">adro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değişikliği.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14:paraId="46F969EF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Zaman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personelin mağdur olması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961BE6D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14:paraId="65D35C2C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ersonelin durumunun inceleyerek onaylaması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y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 xml:space="preserve">eni durumuna uygun talep hazırlanması,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Kamu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 xml:space="preserve"> e-uygulama modülüne girilmesi ve yazışmalarının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yapılması, s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onuçlandığında yapılan değişiklikler atama onayı yapılarak ilgili sisteme işlenmesinin sağlanması.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7883F87F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79E10B48" w14:textId="77777777" w:rsidR="005A5137" w:rsidRPr="007B3D79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:rsidRPr="00F1421B" w14:paraId="7FC1CE15" w14:textId="77777777" w:rsidTr="00A902C5">
        <w:trPr>
          <w:trHeight w:hRule="exact" w:val="1002"/>
        </w:trPr>
        <w:tc>
          <w:tcPr>
            <w:tcW w:w="709" w:type="dxa"/>
            <w:gridSpan w:val="2"/>
            <w:vAlign w:val="center"/>
          </w:tcPr>
          <w:p w14:paraId="051BB0BA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86" w:type="dxa"/>
          </w:tcPr>
          <w:p w14:paraId="12577FFA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 xml:space="preserve">Kişisel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 xml:space="preserve">erilerin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orunması</w:t>
            </w:r>
          </w:p>
        </w:tc>
        <w:tc>
          <w:tcPr>
            <w:tcW w:w="4253" w:type="dxa"/>
            <w:gridSpan w:val="3"/>
          </w:tcPr>
          <w:p w14:paraId="41D55A55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Kişisel verilen ortaya çıkası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işinin mağdur olması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amu zararı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14:paraId="30F757C8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</w:tcPr>
          <w:p w14:paraId="1BEF5286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Personelin gizliliğin korunması konusunda yapılması gerekenlerle ilgili bilgilendirilmesi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14:paraId="473DA15E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22645FF4" w14:textId="77777777" w:rsidR="005A5137" w:rsidRPr="007B3D79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:rsidRPr="00F1421B" w14:paraId="68BF43BC" w14:textId="77777777" w:rsidTr="00A902C5">
        <w:trPr>
          <w:trHeight w:val="968"/>
        </w:trPr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490BEF8B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69F18155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HİTAP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14:paraId="70FB91E9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Kuruma idari para cezası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E199765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14:paraId="36D1F25B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Özlük çalışanlarınca verilerin zamanında yasal süre içerisinde girişinin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2F4B5FDB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79A92361" w14:textId="77777777" w:rsidR="005A5137" w:rsidRPr="007B3D79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:rsidRPr="00F1421B" w14:paraId="3E01CF85" w14:textId="77777777" w:rsidTr="00A902C5">
        <w:trPr>
          <w:trHeight w:val="996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0C967B1C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A5A9" w14:textId="77777777" w:rsidR="005A5137" w:rsidRPr="00892B65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Pasaport işlemleri.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F89F" w14:textId="77777777" w:rsidR="005A5137" w:rsidRPr="00892B65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 Nüfus 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tandaşlık Müdürlüğüne yazılmaması.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B665" w14:textId="77777777" w:rsidR="005A5137" w:rsidRPr="00892B65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F0DF" w14:textId="77777777" w:rsidR="005A5137" w:rsidRPr="00892B65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Süre takibinin kontrolü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6CFC" w14:textId="77777777" w:rsidR="005A5137" w:rsidRPr="004A3078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C9CE73" w14:textId="77777777" w:rsidR="005A5137" w:rsidRPr="00892B6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5137" w:rsidRPr="00F1421B" w14:paraId="67E6A49B" w14:textId="77777777" w:rsidTr="00A902C5">
        <w:trPr>
          <w:trHeight w:val="982"/>
        </w:trPr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682EE91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480714EE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kimliklerinin düzenlenmesi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14:paraId="52BAC9A6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Kimliklerin yanlış basılması, zaman kaybı.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2D6C151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Orta 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14:paraId="63C31C5C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bilgilerinin kontrol edilerek girilmesi.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4F23F0C1" w14:textId="77777777" w:rsidR="005A5137" w:rsidRPr="004A3078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D7F534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5137" w:rsidRPr="00F1421B" w14:paraId="25C6B9F4" w14:textId="77777777" w:rsidTr="00A902C5">
        <w:trPr>
          <w:trHeight w:val="1134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1645AA8C" w14:textId="77777777" w:rsidR="005A5137" w:rsidRPr="004A3078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986" w:type="dxa"/>
            <w:shd w:val="clear" w:color="auto" w:fill="auto"/>
          </w:tcPr>
          <w:p w14:paraId="09AC8757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Yıllık izinler ve raporların takibi.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AD0DD36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hakkı olmayan kişilerin izin kullanması, kamu zararı.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C33AD4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4822" w:type="dxa"/>
            <w:shd w:val="clear" w:color="auto" w:fill="auto"/>
          </w:tcPr>
          <w:p w14:paraId="51B4CB87" w14:textId="77777777" w:rsidR="005A5137" w:rsidRPr="007B3D7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Mazeret ve sağlık izinlerinin takip edilerek mevzuatta belirtilen sürelerin kontrolü.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FF0E545" w14:textId="77777777" w:rsidR="005A5137" w:rsidRPr="0043240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01">
              <w:rPr>
                <w:rFonts w:ascii="Times New Roman" w:hAnsi="Times New Roman" w:cs="Times New Roman"/>
                <w:sz w:val="18"/>
                <w:szCs w:val="18"/>
              </w:rPr>
              <w:t xml:space="preserve">- Deneyim, </w:t>
            </w:r>
          </w:p>
          <w:p w14:paraId="779838C4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0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göstermek.</w:t>
            </w:r>
          </w:p>
        </w:tc>
      </w:tr>
      <w:tr w:rsidR="005A5137" w:rsidRPr="00F1421B" w14:paraId="3D520EE1" w14:textId="77777777" w:rsidTr="00A902C5">
        <w:trPr>
          <w:trHeight w:val="1134"/>
        </w:trPr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3D89E21" w14:textId="77777777" w:rsidR="005A5137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383745AF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Görevlendirmeler.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14:paraId="3B79216B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Kişiye ve birime zamanında bilgi vermemek ve zaman kaybı.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3103CD5B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14:paraId="79E9DA78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Yazışmaların zamanında yapılıp yapılmadığının takibi.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1B6F3990" w14:textId="77777777" w:rsidR="005A5137" w:rsidRPr="004A3078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00087B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5137" w:rsidRPr="00F1421B" w14:paraId="3C94ED12" w14:textId="77777777" w:rsidTr="00A902C5">
        <w:trPr>
          <w:trHeight w:val="1134"/>
        </w:trPr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FE9480A" w14:textId="77777777" w:rsidR="005A5137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137D8944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Personelin sigorta girişlerinin yapılması.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14:paraId="5207C32E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Girişlerin zamanında yapılmaması, kuruma para cezası.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ED78E83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14:paraId="7E82E00C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Sigorta girişlerinin zamanında yapılması ve işlemlerin takibi.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7DDA2FDB" w14:textId="77777777" w:rsidR="005A5137" w:rsidRPr="004A3078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Deneyim,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6ADC5F" w14:textId="77777777" w:rsidR="005A5137" w:rsidRPr="004A3078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</w:tr>
      <w:tr w:rsidR="005A5137" w:rsidRPr="00F1421B" w14:paraId="7544A7A5" w14:textId="77777777" w:rsidTr="00A902C5">
        <w:trPr>
          <w:trHeight w:val="1134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3857AD19" w14:textId="77777777" w:rsidR="005A5137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6" w:type="dxa"/>
            <w:shd w:val="clear" w:color="auto" w:fill="auto"/>
          </w:tcPr>
          <w:p w14:paraId="16985E98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Sürekli/sözleşmeli işçi ilan işlemleri.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E719DC5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İlana yanlış çıkılması.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BE8362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shd w:val="clear" w:color="auto" w:fill="auto"/>
          </w:tcPr>
          <w:p w14:paraId="02C300FA" w14:textId="77777777" w:rsidR="005A5137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İlan sürecinde gerekli kontrollerin yapılması.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E09170B" w14:textId="77777777" w:rsidR="005A5137" w:rsidRPr="00867B2B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B2B">
              <w:rPr>
                <w:rFonts w:ascii="Times New Roman" w:hAnsi="Times New Roman" w:cs="Times New Roman"/>
                <w:sz w:val="18"/>
                <w:szCs w:val="18"/>
              </w:rPr>
              <w:t xml:space="preserve">- Deneyim, </w:t>
            </w:r>
          </w:p>
          <w:p w14:paraId="0DC5B886" w14:textId="77777777" w:rsidR="005A5137" w:rsidRPr="004A3078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B2B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göstermek</w:t>
            </w:r>
          </w:p>
        </w:tc>
      </w:tr>
      <w:tr w:rsidR="005A5137" w:rsidRPr="00F1421B" w14:paraId="22F2306A" w14:textId="77777777" w:rsidTr="00A902C5">
        <w:trPr>
          <w:trHeight w:val="1134"/>
        </w:trPr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5E06345" w14:textId="77777777" w:rsidR="005A5137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D317E" w14:textId="77777777" w:rsidR="005A5137" w:rsidRPr="00F1421B" w:rsidRDefault="005A5137" w:rsidP="00F14910">
            <w:pPr>
              <w:pStyle w:val="TableParagraph"/>
              <w:spacing w:line="239" w:lineRule="exact"/>
              <w:jc w:val="both"/>
              <w:rPr>
                <w:noProof/>
                <w:sz w:val="18"/>
                <w:szCs w:val="18"/>
              </w:rPr>
            </w:pPr>
            <w:r w:rsidRPr="00F1421B">
              <w:rPr>
                <w:noProof/>
                <w:sz w:val="18"/>
                <w:szCs w:val="18"/>
              </w:rPr>
              <w:t xml:space="preserve">Ek </w:t>
            </w:r>
            <w:r>
              <w:rPr>
                <w:noProof/>
                <w:sz w:val="18"/>
                <w:szCs w:val="18"/>
              </w:rPr>
              <w:t>k</w:t>
            </w:r>
            <w:r w:rsidRPr="00F1421B">
              <w:rPr>
                <w:noProof/>
                <w:sz w:val="18"/>
                <w:szCs w:val="18"/>
              </w:rPr>
              <w:t xml:space="preserve">arşılık ve </w:t>
            </w:r>
            <w:r>
              <w:rPr>
                <w:noProof/>
                <w:sz w:val="18"/>
                <w:szCs w:val="18"/>
              </w:rPr>
              <w:t>f</w:t>
            </w:r>
            <w:r w:rsidRPr="00F1421B">
              <w:rPr>
                <w:noProof/>
                <w:sz w:val="18"/>
                <w:szCs w:val="18"/>
              </w:rPr>
              <w:t xml:space="preserve">aturalı </w:t>
            </w:r>
            <w:r>
              <w:rPr>
                <w:noProof/>
                <w:sz w:val="18"/>
                <w:szCs w:val="18"/>
              </w:rPr>
              <w:t>a</w:t>
            </w:r>
            <w:r w:rsidRPr="00F1421B">
              <w:rPr>
                <w:noProof/>
                <w:sz w:val="18"/>
                <w:szCs w:val="18"/>
              </w:rPr>
              <w:t>lacaklar</w:t>
            </w:r>
            <w:r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0B066" w14:textId="77777777" w:rsidR="005A5137" w:rsidRPr="00ED1C20" w:rsidRDefault="005A5137" w:rsidP="00F14910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ED1C20">
              <w:rPr>
                <w:sz w:val="18"/>
                <w:szCs w:val="18"/>
                <w:lang w:val="tr-TR"/>
              </w:rPr>
              <w:t>SGK MOSİP sisteminden taksitlendirme yapılmaması, yasal süre içerisinde ek karşılıkların ödenmemesi.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C1C2F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21CD4" w14:textId="77777777" w:rsidR="005A5137" w:rsidRPr="00F1421B" w:rsidRDefault="005A5137" w:rsidP="00F14910">
            <w:pPr>
              <w:pStyle w:val="TableParagraph"/>
              <w:spacing w:before="130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Düzenli olarak kontrollerin yapılması, bütçeyi kontrol ederek işlemlerin zamanında yapılması.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8BE1D" w14:textId="77777777" w:rsidR="005A5137" w:rsidRPr="009A540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Deneyim,</w:t>
            </w:r>
          </w:p>
          <w:p w14:paraId="0B825B38" w14:textId="77777777" w:rsidR="005A5137" w:rsidRPr="009A5405" w:rsidRDefault="005A5137" w:rsidP="00F14910">
            <w:pPr>
              <w:pStyle w:val="TableParagraph"/>
              <w:tabs>
                <w:tab w:val="left" w:pos="211"/>
              </w:tabs>
              <w:spacing w:line="244" w:lineRule="exact"/>
              <w:rPr>
                <w:sz w:val="18"/>
                <w:szCs w:val="18"/>
                <w:lang w:val="tr-TR"/>
              </w:rPr>
            </w:pPr>
            <w:r w:rsidRPr="009A5405">
              <w:rPr>
                <w:sz w:val="18"/>
                <w:szCs w:val="18"/>
                <w:lang w:val="tr-TR"/>
              </w:rPr>
              <w:t>- Mevzuat bilgisi,                             - İşine özen göstermek.</w:t>
            </w:r>
          </w:p>
        </w:tc>
      </w:tr>
      <w:tr w:rsidR="005A5137" w:rsidRPr="00FA7D45" w14:paraId="3757A9AC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A436B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96638" w14:textId="77777777" w:rsidR="005A5137" w:rsidRPr="004A307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Aday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emurun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ğitimi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3400B" w14:textId="77777777" w:rsidR="005A5137" w:rsidRPr="004A3078" w:rsidRDefault="005A5137" w:rsidP="00F1491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ğitim,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azırlayıcı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ğitim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önemlerinin zamanında ve uygun sürede yapılmaması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Kamu E-uygulama 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bildiriminin unutulması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CCDB2" w14:textId="77777777" w:rsidR="005A5137" w:rsidRPr="004A307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C0E7E" w14:textId="77777777" w:rsidR="005A5137" w:rsidRPr="004A307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Süre takibinin kontrolü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4AFAC" w14:textId="77777777" w:rsidR="005A5137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Deneyimli, </w:t>
            </w:r>
          </w:p>
          <w:p w14:paraId="1604204B" w14:textId="77777777" w:rsidR="005A5137" w:rsidRPr="00FA7D4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Mevzuat bilgisi,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- İ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şine özen göstermesi.</w:t>
            </w:r>
          </w:p>
        </w:tc>
      </w:tr>
      <w:tr w:rsidR="005A5137" w14:paraId="0D0482B1" w14:textId="77777777" w:rsidTr="00A902C5">
        <w:trPr>
          <w:trHeight w:hRule="exact" w:val="9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FD0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0B7" w14:textId="77777777" w:rsidR="005A5137" w:rsidRPr="004A307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Hizmet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çi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ğitim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ABD" w14:textId="77777777" w:rsidR="005A5137" w:rsidRPr="004A3078" w:rsidRDefault="005A5137" w:rsidP="00F1491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İş ve işlemlerin güncel mevzuata uygun yapılamaması.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AAE" w14:textId="77777777" w:rsidR="005A5137" w:rsidRPr="004A307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B3FD" w14:textId="77777777" w:rsidR="005A5137" w:rsidRPr="004A307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Mevzuatın güncel olarak takip edilip konuya hâkim kişiler tarafından Üniversitemiz personeline hizmet içi eğitim verilmesi.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D7A3" w14:textId="77777777" w:rsidR="005A5137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Deneyimli, </w:t>
            </w:r>
          </w:p>
          <w:p w14:paraId="0DF86342" w14:textId="77777777" w:rsidR="005A5137" w:rsidRDefault="005A5137" w:rsidP="00F14910">
            <w:r>
              <w:rPr>
                <w:rFonts w:ascii="Times New Roman" w:hAnsi="Times New Roman" w:cs="Times New Roman"/>
                <w:sz w:val="18"/>
                <w:szCs w:val="18"/>
              </w:rPr>
              <w:t>- Mevzuat bilgisi,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- İ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şine özen göstermesi.</w:t>
            </w:r>
          </w:p>
        </w:tc>
      </w:tr>
      <w:tr w:rsidR="005A5137" w:rsidRPr="00FA7D45" w14:paraId="7F28BEAA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7E1F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1191E" w14:textId="77777777" w:rsidR="005A5137" w:rsidRPr="004A307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personelin disiplin i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D7408" w14:textId="77777777" w:rsidR="005A5137" w:rsidRPr="004A3078" w:rsidRDefault="005A5137" w:rsidP="00F1491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Soruşturmanın süresinde tamamlanamaması ve soruşturma komisyonu tarafından istenen bilgi ve belgelerin yanlış veya eksik verilmesi.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93DEE" w14:textId="77777777" w:rsidR="005A5137" w:rsidRPr="004A307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9CA60" w14:textId="77777777" w:rsidR="005A5137" w:rsidRPr="004A3078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Soruşturma sürecinin sağlıklı bir şekilde takibinin yapılıp, soruşturma ile ilgili istenen bilgi ve belgelerin zamanında ve eksiksiz olarak komisyona verilmesi. Cezai işlemlere ilişkin veri girişlerinin ilgili yerlere kaydedilmesi.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5828C" w14:textId="77777777" w:rsidR="005A5137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Deneyimli, </w:t>
            </w:r>
          </w:p>
          <w:p w14:paraId="7F8DD4C6" w14:textId="77777777" w:rsidR="005A5137" w:rsidRPr="00FA7D4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Mevzuat bilgisi,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- İ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şine özen göstermesi.</w:t>
            </w:r>
          </w:p>
        </w:tc>
      </w:tr>
      <w:tr w:rsidR="005A5137" w:rsidRPr="004930A9" w14:paraId="22BF8A8F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D7B6E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4E720" w14:textId="77777777" w:rsidR="005A5137" w:rsidRPr="00AC602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Akademik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dari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ersonel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aaşları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3B15B" w14:textId="77777777" w:rsidR="005A5137" w:rsidRPr="00F1421B" w:rsidRDefault="005A5137" w:rsidP="00F14910">
            <w:pPr>
              <w:pStyle w:val="TableParagraph"/>
              <w:spacing w:line="237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Maaş verilerinin hatalı </w:t>
            </w:r>
            <w:r>
              <w:rPr>
                <w:sz w:val="18"/>
                <w:szCs w:val="18"/>
                <w:lang w:val="tr-TR"/>
              </w:rPr>
              <w:t>i</w:t>
            </w:r>
            <w:r w:rsidRPr="00F1421B">
              <w:rPr>
                <w:sz w:val="18"/>
                <w:szCs w:val="18"/>
                <w:lang w:val="tr-TR"/>
              </w:rPr>
              <w:t xml:space="preserve">şlenmesi veya unutulması, </w:t>
            </w:r>
            <w:r>
              <w:rPr>
                <w:sz w:val="18"/>
                <w:szCs w:val="18"/>
                <w:lang w:val="tr-TR"/>
              </w:rPr>
              <w:t>birim, u</w:t>
            </w:r>
            <w:r w:rsidRPr="00F1421B">
              <w:rPr>
                <w:sz w:val="18"/>
                <w:szCs w:val="18"/>
                <w:lang w:val="tr-TR"/>
              </w:rPr>
              <w:t xml:space="preserve">nvan ve derece değişikliklerine ilişkin bilgilerin </w:t>
            </w:r>
            <w:r>
              <w:rPr>
                <w:sz w:val="18"/>
                <w:szCs w:val="18"/>
                <w:lang w:val="tr-TR"/>
              </w:rPr>
              <w:t>m</w:t>
            </w:r>
            <w:r w:rsidRPr="00F1421B">
              <w:rPr>
                <w:sz w:val="18"/>
                <w:szCs w:val="18"/>
                <w:lang w:val="tr-TR"/>
              </w:rPr>
              <w:t xml:space="preserve">aaş </w:t>
            </w:r>
            <w:r>
              <w:rPr>
                <w:sz w:val="18"/>
                <w:szCs w:val="18"/>
                <w:lang w:val="tr-TR"/>
              </w:rPr>
              <w:t>p</w:t>
            </w:r>
            <w:r w:rsidRPr="00F1421B">
              <w:rPr>
                <w:sz w:val="18"/>
                <w:szCs w:val="18"/>
                <w:lang w:val="tr-TR"/>
              </w:rPr>
              <w:t>rogramına girilmemesi</w:t>
            </w:r>
            <w:r>
              <w:rPr>
                <w:sz w:val="18"/>
                <w:szCs w:val="18"/>
                <w:lang w:val="tr-TR"/>
              </w:rPr>
              <w:t>,</w:t>
            </w:r>
            <w:r w:rsidRPr="00F1421B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k</w:t>
            </w:r>
            <w:r w:rsidRPr="00F1421B">
              <w:rPr>
                <w:sz w:val="18"/>
                <w:szCs w:val="18"/>
                <w:lang w:val="tr-TR"/>
              </w:rPr>
              <w:t>amu zararı veya kişinin hak kaybına uğraması.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7E998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93786" w14:textId="77777777" w:rsidR="005A5137" w:rsidRPr="00F1421B" w:rsidRDefault="005A5137" w:rsidP="00F14910">
            <w:pPr>
              <w:pStyle w:val="TableParagraph"/>
              <w:tabs>
                <w:tab w:val="left" w:pos="2619"/>
              </w:tabs>
              <w:spacing w:line="259" w:lineRule="auto"/>
              <w:ind w:right="374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Maaş </w:t>
            </w:r>
            <w:r>
              <w:rPr>
                <w:sz w:val="18"/>
                <w:szCs w:val="18"/>
                <w:lang w:val="tr-TR"/>
              </w:rPr>
              <w:t>k</w:t>
            </w:r>
            <w:r w:rsidRPr="00F1421B">
              <w:rPr>
                <w:sz w:val="18"/>
                <w:szCs w:val="18"/>
                <w:lang w:val="tr-TR"/>
              </w:rPr>
              <w:t>ontrollerinin titizlikle yapılması, d</w:t>
            </w:r>
            <w:r w:rsidRPr="00F1421B">
              <w:rPr>
                <w:spacing w:val="-4"/>
                <w:sz w:val="18"/>
                <w:szCs w:val="18"/>
                <w:lang w:val="tr-TR"/>
              </w:rPr>
              <w:t>iğer</w:t>
            </w:r>
            <w:r w:rsidRPr="00F1421B">
              <w:rPr>
                <w:sz w:val="18"/>
                <w:szCs w:val="18"/>
                <w:lang w:val="tr-TR"/>
              </w:rPr>
              <w:t xml:space="preserve"> birimlerle koordineli çalışılması, bütçe açığının öngörülmesi ve tedbir alınması.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3D836" w14:textId="77777777" w:rsidR="005A5137" w:rsidRPr="009A540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Deneyim,</w:t>
            </w:r>
          </w:p>
          <w:p w14:paraId="4A4A62DD" w14:textId="77777777" w:rsidR="005A5137" w:rsidRPr="009A5405" w:rsidRDefault="005A5137" w:rsidP="00F14910">
            <w:pPr>
              <w:pStyle w:val="TableParagraph"/>
              <w:tabs>
                <w:tab w:val="left" w:pos="214"/>
              </w:tabs>
              <w:spacing w:line="237" w:lineRule="exact"/>
              <w:rPr>
                <w:sz w:val="18"/>
                <w:szCs w:val="18"/>
                <w:lang w:val="tr-TR"/>
              </w:rPr>
            </w:pPr>
            <w:r w:rsidRPr="009A5405">
              <w:rPr>
                <w:sz w:val="18"/>
                <w:szCs w:val="18"/>
                <w:lang w:val="tr-TR"/>
              </w:rPr>
              <w:t>- Mevzuat bilgisi,                             - İşine özen göstermek.</w:t>
            </w:r>
          </w:p>
        </w:tc>
      </w:tr>
      <w:tr w:rsidR="005A5137" w:rsidRPr="004930A9" w14:paraId="7C4A00F7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545C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38210B" w14:textId="77777777" w:rsidR="005A5137" w:rsidRPr="00AC602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Emekli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kesenekleri ve 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cmal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ildirimleri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871BF" w14:textId="77777777" w:rsidR="005A5137" w:rsidRPr="00F1421B" w:rsidRDefault="005A5137" w:rsidP="00F14910">
            <w:pPr>
              <w:pStyle w:val="TableParagraph"/>
              <w:spacing w:line="227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Emekli </w:t>
            </w:r>
            <w:r>
              <w:rPr>
                <w:sz w:val="18"/>
                <w:szCs w:val="18"/>
                <w:lang w:val="tr-TR"/>
              </w:rPr>
              <w:t>k</w:t>
            </w:r>
            <w:r w:rsidRPr="00F1421B">
              <w:rPr>
                <w:sz w:val="18"/>
                <w:szCs w:val="18"/>
                <w:lang w:val="tr-TR"/>
              </w:rPr>
              <w:t>eseneklerinin yasal süre içerisinde gönderilmemesi, emekli keseneklerinin eksik veya hatalı girilmesi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10828E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14:paraId="196D5715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Düzenli olarak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mekli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eseneklerinin yasal süre içerisinde girilmesi, harcama biriminden gelen tahakkuk evraklarının muhasebe kayıtları ile karşılaştırılması.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B27DC6" w14:textId="77777777" w:rsidR="005A5137" w:rsidRPr="009A540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Deneyim,</w:t>
            </w:r>
          </w:p>
          <w:p w14:paraId="648FD0CC" w14:textId="77777777" w:rsidR="005A5137" w:rsidRPr="009A5405" w:rsidRDefault="005A5137" w:rsidP="00F14910">
            <w:pPr>
              <w:pStyle w:val="TableParagraph"/>
              <w:spacing w:before="21" w:line="261" w:lineRule="auto"/>
              <w:ind w:left="35" w:firstLine="2"/>
              <w:rPr>
                <w:sz w:val="18"/>
                <w:szCs w:val="18"/>
                <w:lang w:val="tr-TR"/>
              </w:rPr>
            </w:pPr>
            <w:r w:rsidRPr="009A5405">
              <w:rPr>
                <w:sz w:val="18"/>
                <w:szCs w:val="18"/>
                <w:lang w:val="tr-TR"/>
              </w:rPr>
              <w:t>- Mevzuat bilgisi,                             - İşine özen göstermek.</w:t>
            </w:r>
          </w:p>
        </w:tc>
      </w:tr>
      <w:tr w:rsidR="005A5137" w:rsidRPr="004930A9" w14:paraId="6853750F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40249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87C6B" w14:textId="77777777" w:rsidR="005A5137" w:rsidRPr="00AC602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SGK g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iriş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prim b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ildirim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9DCCD" w14:textId="77777777" w:rsidR="005A5137" w:rsidRPr="00F1421B" w:rsidRDefault="005A5137" w:rsidP="00F14910">
            <w:pPr>
              <w:pStyle w:val="TableParagraph"/>
              <w:spacing w:line="237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Girişlerin yasal süre içerisinde girilmemesi, </w:t>
            </w:r>
            <w:r>
              <w:rPr>
                <w:sz w:val="18"/>
                <w:szCs w:val="18"/>
                <w:lang w:val="tr-TR"/>
              </w:rPr>
              <w:t>SGK</w:t>
            </w:r>
            <w:r w:rsidRPr="00F1421B">
              <w:rPr>
                <w:sz w:val="18"/>
                <w:szCs w:val="18"/>
                <w:lang w:val="tr-TR"/>
              </w:rPr>
              <w:t xml:space="preserve"> primlerinin eksik ya da</w:t>
            </w:r>
            <w:r w:rsidRPr="00F1421B">
              <w:rPr>
                <w:spacing w:val="-16"/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sz w:val="18"/>
                <w:szCs w:val="18"/>
                <w:lang w:val="tr-TR"/>
              </w:rPr>
              <w:t>hatalı bildirilmesi.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88CB3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A7BFB" w14:textId="77777777" w:rsidR="005A5137" w:rsidRPr="00F1421B" w:rsidRDefault="005A5137" w:rsidP="00F14910">
            <w:pPr>
              <w:pStyle w:val="TableParagraph"/>
              <w:spacing w:line="232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Personelin işe giriş ve</w:t>
            </w:r>
            <w:r>
              <w:rPr>
                <w:sz w:val="18"/>
                <w:szCs w:val="18"/>
                <w:lang w:val="tr-TR"/>
              </w:rPr>
              <w:t>ya</w:t>
            </w:r>
            <w:r w:rsidRPr="00F1421B">
              <w:rPr>
                <w:sz w:val="18"/>
                <w:szCs w:val="18"/>
                <w:lang w:val="tr-TR"/>
              </w:rPr>
              <w:t xml:space="preserve"> işten çıkış işlemlerinin takibinin yapılması, S</w:t>
            </w:r>
            <w:r>
              <w:rPr>
                <w:sz w:val="18"/>
                <w:szCs w:val="18"/>
                <w:lang w:val="tr-TR"/>
              </w:rPr>
              <w:t>GK</w:t>
            </w:r>
            <w:r w:rsidRPr="00F1421B">
              <w:rPr>
                <w:sz w:val="18"/>
                <w:szCs w:val="18"/>
                <w:lang w:val="tr-TR"/>
              </w:rPr>
              <w:t xml:space="preserve"> prim kesintilerinin yasal süre içerisinde girilmesi, ilgili personelin süreci devamlı takip altında bulundurarak kontrol etmesi.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31491" w14:textId="77777777" w:rsidR="005A5137" w:rsidRPr="009A540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Deneyim,</w:t>
            </w:r>
          </w:p>
          <w:p w14:paraId="2108C3FD" w14:textId="77777777" w:rsidR="005A5137" w:rsidRPr="009A5405" w:rsidRDefault="005A5137" w:rsidP="00F14910">
            <w:pPr>
              <w:pStyle w:val="TableParagraph"/>
              <w:tabs>
                <w:tab w:val="left" w:pos="188"/>
              </w:tabs>
              <w:rPr>
                <w:sz w:val="18"/>
                <w:szCs w:val="18"/>
                <w:lang w:val="tr-TR"/>
              </w:rPr>
            </w:pPr>
            <w:r w:rsidRPr="009A5405">
              <w:rPr>
                <w:sz w:val="18"/>
                <w:szCs w:val="18"/>
                <w:lang w:val="tr-TR"/>
              </w:rPr>
              <w:t>- Mevzuat bilgisi,                             - İşine özen göstermek.</w:t>
            </w:r>
          </w:p>
        </w:tc>
      </w:tr>
      <w:tr w:rsidR="005A5137" w:rsidRPr="004930A9" w14:paraId="3C0581E4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AA79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EBEA0" w14:textId="77777777" w:rsidR="005A5137" w:rsidRPr="00AC602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ers ücret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ahakkuku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03AB5C" w14:textId="77777777" w:rsidR="005A5137" w:rsidRPr="00F1421B" w:rsidRDefault="005A5137" w:rsidP="00F14910">
            <w:pPr>
              <w:pStyle w:val="TableParagraph"/>
              <w:spacing w:line="261" w:lineRule="auto"/>
              <w:jc w:val="both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Ek ders otomasyon p</w:t>
            </w:r>
            <w:r w:rsidRPr="00F1421B">
              <w:rPr>
                <w:sz w:val="18"/>
                <w:szCs w:val="18"/>
                <w:lang w:val="tr-TR"/>
              </w:rPr>
              <w:t>uantaj kayıtlarının kontrollerinin yapılmaması ve sisteme hatalı işlenmesi, kamu zararı oluşturulması, kişinin hak kaybına uğraması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D1BAD9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14:paraId="05F9CE48" w14:textId="77777777" w:rsidR="005A5137" w:rsidRPr="00F1421B" w:rsidRDefault="005A5137" w:rsidP="00F14910">
            <w:pPr>
              <w:pStyle w:val="TableParagraph"/>
              <w:spacing w:before="154" w:line="259" w:lineRule="auto"/>
              <w:jc w:val="both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Personel Özlük Otomasyon ve Ek Ders Otomasyon sisteminin güncel tutularak veri girişlerinin ve takibin sağlanması. Eğitim öğretim dönemi içinde gerekli kontrollerin sağlanması.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B6384" w14:textId="77777777" w:rsidR="005A5137" w:rsidRPr="009A540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Deneyim,</w:t>
            </w:r>
          </w:p>
          <w:p w14:paraId="41D5A41B" w14:textId="77777777" w:rsidR="005A5137" w:rsidRPr="009A5405" w:rsidRDefault="005A5137" w:rsidP="00F14910">
            <w:pPr>
              <w:rPr>
                <w:color w:val="2B2B2B"/>
                <w:sz w:val="18"/>
                <w:szCs w:val="18"/>
              </w:rPr>
            </w:pPr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göstermek.</w:t>
            </w:r>
          </w:p>
        </w:tc>
      </w:tr>
      <w:tr w:rsidR="005A5137" w:rsidRPr="004930A9" w14:paraId="28C11396" w14:textId="77777777" w:rsidTr="00A902C5">
        <w:trPr>
          <w:trHeight w:hRule="exact" w:val="9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4D8C0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C1E2E" w14:textId="77777777" w:rsidR="005A5137" w:rsidRPr="00F1421B" w:rsidRDefault="005A5137" w:rsidP="00F14910">
            <w:pPr>
              <w:pStyle w:val="TableParagraph"/>
              <w:spacing w:line="239" w:lineRule="exact"/>
              <w:jc w:val="both"/>
              <w:rPr>
                <w:noProof/>
                <w:sz w:val="18"/>
                <w:szCs w:val="18"/>
              </w:rPr>
            </w:pPr>
            <w:r w:rsidRPr="00F1421B">
              <w:rPr>
                <w:noProof/>
                <w:sz w:val="18"/>
                <w:szCs w:val="18"/>
              </w:rPr>
              <w:t xml:space="preserve">Ek </w:t>
            </w:r>
            <w:r>
              <w:rPr>
                <w:noProof/>
                <w:sz w:val="18"/>
                <w:szCs w:val="18"/>
              </w:rPr>
              <w:t>k</w:t>
            </w:r>
            <w:r w:rsidRPr="00F1421B">
              <w:rPr>
                <w:noProof/>
                <w:sz w:val="18"/>
                <w:szCs w:val="18"/>
              </w:rPr>
              <w:t xml:space="preserve">arşılık ve </w:t>
            </w:r>
            <w:r>
              <w:rPr>
                <w:noProof/>
                <w:sz w:val="18"/>
                <w:szCs w:val="18"/>
              </w:rPr>
              <w:t>f</w:t>
            </w:r>
            <w:r w:rsidRPr="00F1421B">
              <w:rPr>
                <w:noProof/>
                <w:sz w:val="18"/>
                <w:szCs w:val="18"/>
              </w:rPr>
              <w:t xml:space="preserve">aturalı </w:t>
            </w:r>
            <w:r>
              <w:rPr>
                <w:noProof/>
                <w:sz w:val="18"/>
                <w:szCs w:val="18"/>
              </w:rPr>
              <w:t>a</w:t>
            </w:r>
            <w:r w:rsidRPr="00F1421B">
              <w:rPr>
                <w:noProof/>
                <w:sz w:val="18"/>
                <w:szCs w:val="18"/>
              </w:rPr>
              <w:t>lacaklar</w:t>
            </w:r>
            <w:r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EC226" w14:textId="77777777" w:rsidR="005A5137" w:rsidRPr="00ED1C20" w:rsidRDefault="005A5137" w:rsidP="00F14910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ED1C20">
              <w:rPr>
                <w:sz w:val="18"/>
                <w:szCs w:val="18"/>
                <w:lang w:val="tr-TR"/>
              </w:rPr>
              <w:t>SGK MOSİP sisteminden taksitlendirme yapılmaması, yasal süre içerisinde ek karşılıkların ödenmemesi.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AF3D0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83B64" w14:textId="77777777" w:rsidR="005A5137" w:rsidRPr="00F1421B" w:rsidRDefault="005A5137" w:rsidP="00F14910">
            <w:pPr>
              <w:pStyle w:val="TableParagraph"/>
              <w:spacing w:before="130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Düzenli olarak kontrollerin yapılması, bütçeyi kontrol ederek işlemlerin zamanında yapılması.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B5A72" w14:textId="77777777" w:rsidR="005A5137" w:rsidRPr="009A540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Deneyim,</w:t>
            </w:r>
          </w:p>
          <w:p w14:paraId="20A9AF91" w14:textId="77777777" w:rsidR="005A5137" w:rsidRPr="009A5405" w:rsidRDefault="005A5137" w:rsidP="00F14910">
            <w:pPr>
              <w:pStyle w:val="TableParagraph"/>
              <w:tabs>
                <w:tab w:val="left" w:pos="211"/>
              </w:tabs>
              <w:spacing w:line="244" w:lineRule="exact"/>
              <w:rPr>
                <w:sz w:val="18"/>
                <w:szCs w:val="18"/>
                <w:lang w:val="tr-TR"/>
              </w:rPr>
            </w:pPr>
            <w:r w:rsidRPr="009A5405">
              <w:rPr>
                <w:sz w:val="18"/>
                <w:szCs w:val="18"/>
                <w:lang w:val="tr-TR"/>
              </w:rPr>
              <w:t>- Mevzuat bilgisi,                             - İşine özen göstermek.</w:t>
            </w:r>
          </w:p>
        </w:tc>
      </w:tr>
      <w:tr w:rsidR="005A5137" w:rsidRPr="004930A9" w14:paraId="7139385D" w14:textId="77777777" w:rsidTr="00A902C5">
        <w:trPr>
          <w:trHeight w:hRule="exact" w:val="9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2707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099" w14:textId="77777777" w:rsidR="005A5137" w:rsidRPr="00F1421B" w:rsidRDefault="005A5137" w:rsidP="00F14910">
            <w:pPr>
              <w:pStyle w:val="TableParagraph"/>
              <w:spacing w:line="239" w:lineRule="exact"/>
              <w:jc w:val="both"/>
              <w:rPr>
                <w:noProof/>
                <w:sz w:val="18"/>
                <w:szCs w:val="18"/>
              </w:rPr>
            </w:pPr>
            <w:r w:rsidRPr="00F1421B">
              <w:rPr>
                <w:noProof/>
                <w:sz w:val="18"/>
                <w:szCs w:val="18"/>
              </w:rPr>
              <w:t xml:space="preserve">Dil </w:t>
            </w:r>
            <w:r>
              <w:rPr>
                <w:noProof/>
                <w:sz w:val="18"/>
                <w:szCs w:val="18"/>
              </w:rPr>
              <w:t>tazminatları iş</w:t>
            </w:r>
            <w:r w:rsidRPr="00F1421B">
              <w:rPr>
                <w:noProof/>
                <w:sz w:val="18"/>
                <w:szCs w:val="18"/>
              </w:rPr>
              <w:t>lemleri</w:t>
            </w:r>
            <w:r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B3E" w14:textId="77777777" w:rsidR="005A5137" w:rsidRPr="00F1421B" w:rsidRDefault="005A5137" w:rsidP="00F14910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Dil tazminatı puanlarının eksik ya da fazla girilmesi</w:t>
            </w:r>
            <w:r>
              <w:rPr>
                <w:sz w:val="18"/>
                <w:szCs w:val="18"/>
                <w:lang w:val="tr-TR"/>
              </w:rPr>
              <w:t>, s</w:t>
            </w:r>
            <w:r w:rsidRPr="00F1421B">
              <w:rPr>
                <w:sz w:val="18"/>
                <w:szCs w:val="18"/>
                <w:lang w:val="tr-TR"/>
              </w:rPr>
              <w:t>ınav geçerlilik tarihlerinin kontrolünün yapılmaması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54F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519" w14:textId="77777777" w:rsidR="005A5137" w:rsidRPr="00F1421B" w:rsidRDefault="005A5137" w:rsidP="00F14910">
            <w:pPr>
              <w:pStyle w:val="TableParagraph"/>
              <w:spacing w:before="130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Birimler arası iletişimin sağlanması</w:t>
            </w:r>
            <w:r>
              <w:rPr>
                <w:sz w:val="18"/>
                <w:szCs w:val="18"/>
                <w:lang w:val="tr-TR"/>
              </w:rPr>
              <w:t>, d</w:t>
            </w:r>
            <w:r w:rsidRPr="00F1421B">
              <w:rPr>
                <w:sz w:val="18"/>
                <w:szCs w:val="18"/>
                <w:lang w:val="tr-TR"/>
              </w:rPr>
              <w:t>il tazminat belgelerinin düzenli olarak kontrollerinin yapılması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7B0C" w14:textId="77777777" w:rsidR="005A5137" w:rsidRPr="009A540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Deneyim,</w:t>
            </w:r>
          </w:p>
          <w:p w14:paraId="34B079B1" w14:textId="77777777" w:rsidR="005A5137" w:rsidRPr="009A5405" w:rsidRDefault="005A5137" w:rsidP="00F14910"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göstermek.</w:t>
            </w:r>
          </w:p>
        </w:tc>
      </w:tr>
      <w:tr w:rsidR="005A5137" w:rsidRPr="004930A9" w14:paraId="63447E01" w14:textId="77777777" w:rsidTr="00A902C5">
        <w:trPr>
          <w:trHeight w:hRule="exact" w:val="10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4969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12446" w14:textId="77777777" w:rsidR="005A5137" w:rsidRPr="00AC602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Otomatik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ireysel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meklilik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9772F" w14:textId="77777777" w:rsidR="005A5137" w:rsidRPr="00F1421B" w:rsidRDefault="005A5137" w:rsidP="00F14910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İşe yeni başlayan personel için</w:t>
            </w:r>
            <w:r>
              <w:rPr>
                <w:sz w:val="18"/>
                <w:szCs w:val="18"/>
                <w:lang w:val="tr-TR"/>
              </w:rPr>
              <w:t xml:space="preserve"> bireysel emeklilik üretim bilgisinin</w:t>
            </w:r>
            <w:r w:rsidRPr="00F1421B">
              <w:rPr>
                <w:sz w:val="18"/>
                <w:szCs w:val="18"/>
                <w:lang w:val="tr-TR"/>
              </w:rPr>
              <w:t xml:space="preserve"> gönderilmemesi ve tahakkukunun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sz w:val="18"/>
                <w:szCs w:val="18"/>
                <w:lang w:val="tr-TR"/>
              </w:rPr>
              <w:t>yapılmaması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E132D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27BAA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İşe yeni başlayan veya işten ayrılan personelin kontrollerinin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F0C30" w14:textId="77777777" w:rsidR="005A5137" w:rsidRPr="009A5405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Deneyim,</w:t>
            </w:r>
          </w:p>
          <w:p w14:paraId="243368B4" w14:textId="77777777" w:rsidR="005A5137" w:rsidRPr="009A5405" w:rsidRDefault="005A5137" w:rsidP="00F14910">
            <w:r w:rsidRPr="009A5405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göstermek.</w:t>
            </w:r>
          </w:p>
        </w:tc>
      </w:tr>
      <w:tr w:rsidR="005A5137" w:rsidRPr="004930A9" w14:paraId="2BCAE54E" w14:textId="77777777" w:rsidTr="00A902C5">
        <w:trPr>
          <w:trHeight w:hRule="exact" w:val="9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19239" w14:textId="77777777" w:rsidR="005A5137" w:rsidRPr="00AC6029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3439D" w14:textId="77777777" w:rsidR="005A5137" w:rsidRPr="00AC602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Rapor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esinti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5ACA2" w14:textId="77777777" w:rsidR="005A5137" w:rsidRPr="00AC602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Rapor gün sayılarının fazla ya da eksik girilmesi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CB171" w14:textId="77777777" w:rsidR="005A5137" w:rsidRPr="00AC6029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Düşük </w:t>
            </w: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04027" w14:textId="77777777" w:rsidR="005A5137" w:rsidRPr="00F1421B" w:rsidRDefault="005A5137" w:rsidP="00F14910">
            <w:pPr>
              <w:pStyle w:val="TableParagraph"/>
              <w:spacing w:line="234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Rapor gün kontrollerinin yapılması ve birim bazında raporların girilmesi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9D4A3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033F3B19" w14:textId="77777777" w:rsidR="005A5137" w:rsidRPr="00830F11" w:rsidRDefault="005A5137" w:rsidP="00F14910"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:rsidRPr="00F1421B" w14:paraId="2CF8028F" w14:textId="77777777" w:rsidTr="00A902C5">
        <w:trPr>
          <w:trHeight w:hRule="exact" w:val="9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B629" w14:textId="77777777" w:rsidR="005A5137" w:rsidRPr="00F1421B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EB1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İcra/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afaka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esinti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akip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DD3" w14:textId="77777777" w:rsidR="005A5137" w:rsidRPr="00F1421B" w:rsidRDefault="005A5137" w:rsidP="00F14910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İcra/</w:t>
            </w:r>
            <w:r>
              <w:rPr>
                <w:sz w:val="18"/>
                <w:szCs w:val="18"/>
                <w:lang w:val="tr-TR"/>
              </w:rPr>
              <w:t>n</w:t>
            </w:r>
            <w:r w:rsidRPr="00F1421B">
              <w:rPr>
                <w:sz w:val="18"/>
                <w:szCs w:val="18"/>
                <w:lang w:val="tr-TR"/>
              </w:rPr>
              <w:t>afaka kesintilerinin takibinin yapılmaması ve yazışmaların yapılmaması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A53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Yüksek 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9F7" w14:textId="77777777" w:rsidR="005A5137" w:rsidRPr="00F1421B" w:rsidRDefault="005A5137" w:rsidP="00F14910">
            <w:pPr>
              <w:pStyle w:val="TableParagraph"/>
              <w:spacing w:line="234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İcra dairesinden gelen yazılara cevap verilmesi, birimlerden gelen icra evraklarının zamanında ilgili birimlere ulaştırılması, icra kesintilerinin her ay düzenli olarak</w:t>
            </w:r>
            <w:r>
              <w:rPr>
                <w:sz w:val="18"/>
                <w:szCs w:val="18"/>
                <w:lang w:val="tr-TR"/>
              </w:rPr>
              <w:t xml:space="preserve"> yapılması.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D4A" w14:textId="77777777" w:rsidR="005A5137" w:rsidRPr="00830F11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11">
              <w:rPr>
                <w:rFonts w:ascii="Times New Roman" w:hAnsi="Times New Roman" w:cs="Times New Roman"/>
                <w:sz w:val="18"/>
                <w:szCs w:val="18"/>
              </w:rPr>
              <w:t xml:space="preserve">- Deneyimli, </w:t>
            </w:r>
          </w:p>
          <w:p w14:paraId="3764B171" w14:textId="77777777" w:rsidR="005A5137" w:rsidRPr="00830F11" w:rsidRDefault="005A5137" w:rsidP="00F14910">
            <w:r w:rsidRPr="00830F11">
              <w:rPr>
                <w:rFonts w:ascii="Times New Roman" w:hAnsi="Times New Roman" w:cs="Times New Roman"/>
                <w:sz w:val="18"/>
                <w:szCs w:val="18"/>
              </w:rPr>
              <w:t>- Mevzuat bilgisi,                             - İşine özen göstermesi.</w:t>
            </w:r>
          </w:p>
        </w:tc>
      </w:tr>
      <w:tr w:rsidR="005A5137" w:rsidRPr="00F1421B" w14:paraId="43C10FA9" w14:textId="77777777" w:rsidTr="00A902C5">
        <w:trPr>
          <w:trHeight w:hRule="exact"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6FEDE" w14:textId="77777777" w:rsidR="005A5137" w:rsidRPr="00F1421B" w:rsidRDefault="005A5137" w:rsidP="00F14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5918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Arazi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iğer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azminatlar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ahakkuku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2F4BD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Puantaj kayıtlarının kontrollerinin yapılmaması ve sisteme hatalı işlenmesi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3DCCB" w14:textId="77777777" w:rsidR="005A5137" w:rsidRPr="00F1421B" w:rsidRDefault="005A5137" w:rsidP="00F1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9FB09" w14:textId="77777777" w:rsidR="005A5137" w:rsidRPr="00F1421B" w:rsidRDefault="005A5137" w:rsidP="00F14910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Arazi</w:t>
            </w:r>
            <w:r w:rsidRPr="00F1421B">
              <w:rPr>
                <w:spacing w:val="-12"/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t</w:t>
            </w:r>
            <w:r w:rsidRPr="00F1421B">
              <w:rPr>
                <w:sz w:val="18"/>
                <w:szCs w:val="18"/>
                <w:lang w:val="tr-TR"/>
              </w:rPr>
              <w:t>azminatı</w:t>
            </w:r>
            <w:r w:rsidRPr="00F1421B">
              <w:rPr>
                <w:spacing w:val="-9"/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sz w:val="18"/>
                <w:szCs w:val="18"/>
                <w:lang w:val="tr-TR"/>
              </w:rPr>
              <w:t>puantaj</w:t>
            </w:r>
            <w:r w:rsidRPr="00F1421B">
              <w:rPr>
                <w:spacing w:val="-42"/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ının</w:t>
            </w:r>
            <w:r w:rsidRPr="00F1421B">
              <w:rPr>
                <w:spacing w:val="-8"/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sz w:val="18"/>
                <w:szCs w:val="18"/>
                <w:lang w:val="tr-TR"/>
              </w:rPr>
              <w:t xml:space="preserve">maaş </w:t>
            </w:r>
            <w:r w:rsidRPr="00F1421B">
              <w:rPr>
                <w:w w:val="90"/>
                <w:sz w:val="18"/>
                <w:szCs w:val="18"/>
                <w:lang w:val="tr-TR"/>
              </w:rPr>
              <w:t>sistemine hatasız bir şekilde</w:t>
            </w:r>
            <w:r w:rsidRPr="00F1421B">
              <w:rPr>
                <w:spacing w:val="21"/>
                <w:w w:val="90"/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w w:val="90"/>
                <w:sz w:val="18"/>
                <w:szCs w:val="18"/>
                <w:lang w:val="tr-TR"/>
              </w:rPr>
              <w:t>girilmesi, p</w:t>
            </w:r>
            <w:r w:rsidRPr="00F1421B">
              <w:rPr>
                <w:sz w:val="18"/>
                <w:szCs w:val="18"/>
                <w:lang w:val="tr-TR"/>
              </w:rPr>
              <w:t>uantaj kontrollerinin yapılması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07751" w14:textId="77777777" w:rsidR="005A5137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Deneyimli, </w:t>
            </w:r>
          </w:p>
          <w:p w14:paraId="5E1E1965" w14:textId="77777777" w:rsidR="005A5137" w:rsidRPr="00F1421B" w:rsidRDefault="005A5137" w:rsidP="00F1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Mevzuat bilgisi,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- İ</w:t>
            </w:r>
            <w:r w:rsidRPr="0054073B">
              <w:rPr>
                <w:rFonts w:ascii="Times New Roman" w:hAnsi="Times New Roman" w:cs="Times New Roman"/>
                <w:sz w:val="18"/>
                <w:szCs w:val="18"/>
              </w:rPr>
              <w:t>şine özen göstermesi.</w:t>
            </w:r>
          </w:p>
        </w:tc>
      </w:tr>
      <w:tr w:rsidR="005A5137" w:rsidRPr="00F1421B" w14:paraId="2443798E" w14:textId="77777777" w:rsidTr="00A902C5">
        <w:trPr>
          <w:trHeight w:val="1134"/>
        </w:trPr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829A50" w14:textId="77777777" w:rsidR="005A5137" w:rsidRPr="00864763" w:rsidRDefault="005A5137" w:rsidP="00F14910">
            <w:pPr>
              <w:jc w:val="center"/>
              <w:rPr>
                <w:rFonts w:ascii="Times New Roman" w:hAnsi="Times New Roman" w:cs="Times New Roman"/>
              </w:rPr>
            </w:pPr>
            <w:r w:rsidRPr="00864763">
              <w:rPr>
                <w:rFonts w:ascii="Times New Roman" w:hAnsi="Times New Roman" w:cs="Times New Roman"/>
              </w:rPr>
              <w:t>HAZIRLAYAN</w:t>
            </w:r>
          </w:p>
          <w:p w14:paraId="0D66D9B0" w14:textId="6A184D7D" w:rsidR="005A5137" w:rsidRPr="00864763" w:rsidRDefault="00A902C5" w:rsidP="00F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ÖNER NURAL</w:t>
            </w:r>
          </w:p>
          <w:p w14:paraId="3DB9FA9F" w14:textId="3F5839BB" w:rsidR="005A5137" w:rsidRPr="00864763" w:rsidRDefault="00A902C5" w:rsidP="00F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Programcı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D07CC1" w14:textId="77777777" w:rsidR="005A5137" w:rsidRPr="00864763" w:rsidRDefault="005A5137" w:rsidP="00F1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34ECD88" w14:textId="77777777" w:rsidR="005A5137" w:rsidRPr="00864763" w:rsidRDefault="005A5137" w:rsidP="00F14910">
            <w:pPr>
              <w:jc w:val="center"/>
              <w:rPr>
                <w:rFonts w:ascii="Times New Roman" w:hAnsi="Times New Roman" w:cs="Times New Roman"/>
              </w:rPr>
            </w:pPr>
            <w:r w:rsidRPr="00864763">
              <w:rPr>
                <w:rFonts w:ascii="Times New Roman" w:hAnsi="Times New Roman" w:cs="Times New Roman"/>
              </w:rPr>
              <w:t>ONAYLAYAN</w:t>
            </w:r>
          </w:p>
          <w:p w14:paraId="712FB6F1" w14:textId="77777777" w:rsidR="005A5137" w:rsidRPr="00864763" w:rsidRDefault="005A5137" w:rsidP="00F14910">
            <w:pPr>
              <w:jc w:val="center"/>
              <w:rPr>
                <w:rFonts w:ascii="Times New Roman" w:hAnsi="Times New Roman" w:cs="Times New Roman"/>
              </w:rPr>
            </w:pPr>
            <w:r w:rsidRPr="00864763">
              <w:rPr>
                <w:rFonts w:ascii="Times New Roman" w:hAnsi="Times New Roman" w:cs="Times New Roman"/>
              </w:rPr>
              <w:t>ALİ EVDİLEK</w:t>
            </w:r>
          </w:p>
          <w:p w14:paraId="4E8A21E7" w14:textId="77777777" w:rsidR="005A5137" w:rsidRPr="00864763" w:rsidRDefault="005A5137" w:rsidP="00F14910">
            <w:pPr>
              <w:jc w:val="center"/>
              <w:rPr>
                <w:rFonts w:ascii="Times New Roman" w:hAnsi="Times New Roman" w:cs="Times New Roman"/>
              </w:rPr>
            </w:pPr>
            <w:r w:rsidRPr="00864763">
              <w:rPr>
                <w:rFonts w:ascii="Times New Roman" w:hAnsi="Times New Roman" w:cs="Times New Roman"/>
              </w:rPr>
              <w:t>Personel Daire Başkan V.</w:t>
            </w:r>
          </w:p>
        </w:tc>
      </w:tr>
    </w:tbl>
    <w:p w14:paraId="643663F0" w14:textId="77777777" w:rsidR="005A5137" w:rsidRDefault="005A5137" w:rsidP="0083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034CD" w14:textId="77777777" w:rsidR="00293963" w:rsidRDefault="00830F11" w:rsidP="0083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A9">
        <w:rPr>
          <w:rFonts w:ascii="Times New Roman" w:hAnsi="Times New Roman" w:cs="Times New Roman"/>
          <w:sz w:val="24"/>
          <w:szCs w:val="24"/>
        </w:rPr>
        <w:t>* … Şube Müdürlüğü</w:t>
      </w:r>
    </w:p>
    <w:p w14:paraId="33CDDF21" w14:textId="3B3F7BFB" w:rsidR="008E5FB5" w:rsidRDefault="00830F11" w:rsidP="0083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A9">
        <w:rPr>
          <w:rFonts w:ascii="Times New Roman" w:hAnsi="Times New Roman" w:cs="Times New Roman"/>
          <w:sz w:val="24"/>
          <w:szCs w:val="24"/>
        </w:rPr>
        <w:t xml:space="preserve">** Risk düzeyi görevin ve belirlenen risklerin durumuna göre </w:t>
      </w:r>
      <w:r w:rsidRPr="004930A9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4930A9">
        <w:rPr>
          <w:rFonts w:ascii="Times New Roman" w:hAnsi="Times New Roman" w:cs="Times New Roman"/>
          <w:sz w:val="24"/>
          <w:szCs w:val="24"/>
        </w:rPr>
        <w:t xml:space="preserve"> veya </w:t>
      </w:r>
      <w:r w:rsidRPr="004930A9">
        <w:rPr>
          <w:rFonts w:ascii="Times New Roman" w:hAnsi="Times New Roman" w:cs="Times New Roman"/>
          <w:b/>
          <w:sz w:val="24"/>
          <w:szCs w:val="24"/>
        </w:rPr>
        <w:t>Düşük</w:t>
      </w:r>
      <w:r w:rsidRPr="004930A9">
        <w:rPr>
          <w:rFonts w:ascii="Times New Roman" w:hAnsi="Times New Roman" w:cs="Times New Roman"/>
          <w:sz w:val="24"/>
          <w:szCs w:val="24"/>
        </w:rPr>
        <w:t xml:space="preserve"> olarak belirlenecektir</w:t>
      </w:r>
      <w:r w:rsidR="0029396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E5FB5" w:rsidSect="007D07CD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65C9" w14:textId="77777777" w:rsidR="005266CF" w:rsidRDefault="005266CF" w:rsidP="00E73726">
      <w:pPr>
        <w:spacing w:after="0" w:line="240" w:lineRule="auto"/>
      </w:pPr>
      <w:r>
        <w:separator/>
      </w:r>
    </w:p>
  </w:endnote>
  <w:endnote w:type="continuationSeparator" w:id="0">
    <w:p w14:paraId="6C7D4CC4" w14:textId="77777777" w:rsidR="005266CF" w:rsidRDefault="005266CF" w:rsidP="00E7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7FE65" w14:textId="77777777" w:rsidR="005266CF" w:rsidRDefault="005266CF" w:rsidP="00E73726">
      <w:pPr>
        <w:spacing w:after="0" w:line="240" w:lineRule="auto"/>
      </w:pPr>
      <w:r>
        <w:separator/>
      </w:r>
    </w:p>
  </w:footnote>
  <w:footnote w:type="continuationSeparator" w:id="0">
    <w:p w14:paraId="641D3CCD" w14:textId="77777777" w:rsidR="005266CF" w:rsidRDefault="005266CF" w:rsidP="00E7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4956"/>
    <w:multiLevelType w:val="hybridMultilevel"/>
    <w:tmpl w:val="9B520C8E"/>
    <w:lvl w:ilvl="0" w:tplc="1FB4BFB8">
      <w:start w:val="1"/>
      <w:numFmt w:val="decimal"/>
      <w:lvlText w:val="%1)"/>
      <w:lvlJc w:val="left"/>
      <w:pPr>
        <w:ind w:left="1069" w:hanging="360"/>
      </w:pPr>
      <w:rPr>
        <w:b w:val="0"/>
        <w:i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d8f8d0,white,#ffc,#ebf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DD"/>
    <w:rsid w:val="00002C47"/>
    <w:rsid w:val="000255DF"/>
    <w:rsid w:val="00045991"/>
    <w:rsid w:val="00047B6D"/>
    <w:rsid w:val="00055350"/>
    <w:rsid w:val="00062C4F"/>
    <w:rsid w:val="000773A3"/>
    <w:rsid w:val="00081B7F"/>
    <w:rsid w:val="00082079"/>
    <w:rsid w:val="000A630A"/>
    <w:rsid w:val="000C2235"/>
    <w:rsid w:val="000C2DEF"/>
    <w:rsid w:val="000C7AC7"/>
    <w:rsid w:val="000D476C"/>
    <w:rsid w:val="000E1A1E"/>
    <w:rsid w:val="000F00CA"/>
    <w:rsid w:val="000F2839"/>
    <w:rsid w:val="000F5EAE"/>
    <w:rsid w:val="00101712"/>
    <w:rsid w:val="0011361B"/>
    <w:rsid w:val="001218C9"/>
    <w:rsid w:val="001251CB"/>
    <w:rsid w:val="00154B5D"/>
    <w:rsid w:val="00163560"/>
    <w:rsid w:val="00163AF1"/>
    <w:rsid w:val="00173DFE"/>
    <w:rsid w:val="00175A1A"/>
    <w:rsid w:val="00185631"/>
    <w:rsid w:val="00190DD2"/>
    <w:rsid w:val="00196232"/>
    <w:rsid w:val="001A2339"/>
    <w:rsid w:val="001B0971"/>
    <w:rsid w:val="001B46A8"/>
    <w:rsid w:val="001B7ACD"/>
    <w:rsid w:val="001C6E5C"/>
    <w:rsid w:val="001C7368"/>
    <w:rsid w:val="001D33D7"/>
    <w:rsid w:val="00201CD4"/>
    <w:rsid w:val="002058CF"/>
    <w:rsid w:val="00221EE7"/>
    <w:rsid w:val="00224AF7"/>
    <w:rsid w:val="002408B9"/>
    <w:rsid w:val="00243B0C"/>
    <w:rsid w:val="00246118"/>
    <w:rsid w:val="00265946"/>
    <w:rsid w:val="00273673"/>
    <w:rsid w:val="002767AA"/>
    <w:rsid w:val="0028724A"/>
    <w:rsid w:val="00293963"/>
    <w:rsid w:val="002B1C38"/>
    <w:rsid w:val="002B7D91"/>
    <w:rsid w:val="002D48A7"/>
    <w:rsid w:val="002F1394"/>
    <w:rsid w:val="002F14D4"/>
    <w:rsid w:val="00307760"/>
    <w:rsid w:val="003207FA"/>
    <w:rsid w:val="00322807"/>
    <w:rsid w:val="00323F52"/>
    <w:rsid w:val="00331BEC"/>
    <w:rsid w:val="00334A75"/>
    <w:rsid w:val="00340BD5"/>
    <w:rsid w:val="00350877"/>
    <w:rsid w:val="00356B41"/>
    <w:rsid w:val="00372848"/>
    <w:rsid w:val="00375316"/>
    <w:rsid w:val="0037598D"/>
    <w:rsid w:val="0037678A"/>
    <w:rsid w:val="00383331"/>
    <w:rsid w:val="003943B1"/>
    <w:rsid w:val="003B003A"/>
    <w:rsid w:val="003B1F31"/>
    <w:rsid w:val="003B52AE"/>
    <w:rsid w:val="003C1264"/>
    <w:rsid w:val="003C12A5"/>
    <w:rsid w:val="003D2256"/>
    <w:rsid w:val="003D4049"/>
    <w:rsid w:val="003E15B6"/>
    <w:rsid w:val="003E4DD1"/>
    <w:rsid w:val="004022CE"/>
    <w:rsid w:val="004054B8"/>
    <w:rsid w:val="00411D41"/>
    <w:rsid w:val="004500B6"/>
    <w:rsid w:val="004510CE"/>
    <w:rsid w:val="00454CFD"/>
    <w:rsid w:val="004557FF"/>
    <w:rsid w:val="0045729B"/>
    <w:rsid w:val="00470DF0"/>
    <w:rsid w:val="00473B44"/>
    <w:rsid w:val="00474578"/>
    <w:rsid w:val="00476112"/>
    <w:rsid w:val="004836AF"/>
    <w:rsid w:val="004930A9"/>
    <w:rsid w:val="004945CB"/>
    <w:rsid w:val="004A3078"/>
    <w:rsid w:val="004B2260"/>
    <w:rsid w:val="004C1645"/>
    <w:rsid w:val="004C4D0A"/>
    <w:rsid w:val="004E72DA"/>
    <w:rsid w:val="004F0FB3"/>
    <w:rsid w:val="00502269"/>
    <w:rsid w:val="00502F1A"/>
    <w:rsid w:val="005159C1"/>
    <w:rsid w:val="00520230"/>
    <w:rsid w:val="0052330A"/>
    <w:rsid w:val="005266CF"/>
    <w:rsid w:val="0053081C"/>
    <w:rsid w:val="0053149F"/>
    <w:rsid w:val="005349DA"/>
    <w:rsid w:val="0054073B"/>
    <w:rsid w:val="00542D55"/>
    <w:rsid w:val="00546F7E"/>
    <w:rsid w:val="00550A4B"/>
    <w:rsid w:val="00555E22"/>
    <w:rsid w:val="00566BD2"/>
    <w:rsid w:val="005910E1"/>
    <w:rsid w:val="005A5137"/>
    <w:rsid w:val="005A6740"/>
    <w:rsid w:val="005B53F8"/>
    <w:rsid w:val="005C0460"/>
    <w:rsid w:val="005D1C7E"/>
    <w:rsid w:val="005D5594"/>
    <w:rsid w:val="005D771C"/>
    <w:rsid w:val="005E18E7"/>
    <w:rsid w:val="005E4056"/>
    <w:rsid w:val="006126A0"/>
    <w:rsid w:val="0063179B"/>
    <w:rsid w:val="00636233"/>
    <w:rsid w:val="006555CF"/>
    <w:rsid w:val="00657CDE"/>
    <w:rsid w:val="006710AA"/>
    <w:rsid w:val="00694199"/>
    <w:rsid w:val="00694813"/>
    <w:rsid w:val="006A12EC"/>
    <w:rsid w:val="006C2B4D"/>
    <w:rsid w:val="006C55E6"/>
    <w:rsid w:val="006D5E95"/>
    <w:rsid w:val="006D7336"/>
    <w:rsid w:val="006E27EF"/>
    <w:rsid w:val="006F0934"/>
    <w:rsid w:val="007010B9"/>
    <w:rsid w:val="00712511"/>
    <w:rsid w:val="00715AE0"/>
    <w:rsid w:val="0074037D"/>
    <w:rsid w:val="0074515E"/>
    <w:rsid w:val="007520F6"/>
    <w:rsid w:val="00770207"/>
    <w:rsid w:val="00772CCA"/>
    <w:rsid w:val="00776283"/>
    <w:rsid w:val="007820CF"/>
    <w:rsid w:val="00792DA2"/>
    <w:rsid w:val="0079444F"/>
    <w:rsid w:val="007A2119"/>
    <w:rsid w:val="007A642B"/>
    <w:rsid w:val="007B3D79"/>
    <w:rsid w:val="007C36D9"/>
    <w:rsid w:val="007C4EBB"/>
    <w:rsid w:val="007D07CD"/>
    <w:rsid w:val="007E4DDE"/>
    <w:rsid w:val="00804457"/>
    <w:rsid w:val="00810F2D"/>
    <w:rsid w:val="00830F11"/>
    <w:rsid w:val="00840CCB"/>
    <w:rsid w:val="00844D6C"/>
    <w:rsid w:val="0085615F"/>
    <w:rsid w:val="008631F2"/>
    <w:rsid w:val="00864744"/>
    <w:rsid w:val="00864763"/>
    <w:rsid w:val="008777CB"/>
    <w:rsid w:val="00892B65"/>
    <w:rsid w:val="008B0240"/>
    <w:rsid w:val="008B1CB4"/>
    <w:rsid w:val="008D08C3"/>
    <w:rsid w:val="008D0CDE"/>
    <w:rsid w:val="008D2555"/>
    <w:rsid w:val="008D2A2C"/>
    <w:rsid w:val="008E1339"/>
    <w:rsid w:val="008E2D8C"/>
    <w:rsid w:val="008E5FB5"/>
    <w:rsid w:val="00913A92"/>
    <w:rsid w:val="009205B7"/>
    <w:rsid w:val="00926479"/>
    <w:rsid w:val="00933151"/>
    <w:rsid w:val="00934C7E"/>
    <w:rsid w:val="00935E89"/>
    <w:rsid w:val="00954D3E"/>
    <w:rsid w:val="00963770"/>
    <w:rsid w:val="00975051"/>
    <w:rsid w:val="0098163D"/>
    <w:rsid w:val="009A5405"/>
    <w:rsid w:val="009B3973"/>
    <w:rsid w:val="009D73BC"/>
    <w:rsid w:val="009E02B5"/>
    <w:rsid w:val="009F33D6"/>
    <w:rsid w:val="00A01F81"/>
    <w:rsid w:val="00A21499"/>
    <w:rsid w:val="00A26707"/>
    <w:rsid w:val="00A278FA"/>
    <w:rsid w:val="00A31CBE"/>
    <w:rsid w:val="00A3262A"/>
    <w:rsid w:val="00A34D1B"/>
    <w:rsid w:val="00A52844"/>
    <w:rsid w:val="00A543E5"/>
    <w:rsid w:val="00A547E8"/>
    <w:rsid w:val="00A558F0"/>
    <w:rsid w:val="00A55B9F"/>
    <w:rsid w:val="00A56534"/>
    <w:rsid w:val="00A62BDC"/>
    <w:rsid w:val="00A63C0D"/>
    <w:rsid w:val="00A70A2E"/>
    <w:rsid w:val="00A75BEE"/>
    <w:rsid w:val="00A84048"/>
    <w:rsid w:val="00A85F7A"/>
    <w:rsid w:val="00A902C5"/>
    <w:rsid w:val="00AD4D84"/>
    <w:rsid w:val="00AD4E51"/>
    <w:rsid w:val="00AD6626"/>
    <w:rsid w:val="00AE0BEA"/>
    <w:rsid w:val="00AF1953"/>
    <w:rsid w:val="00AF1D23"/>
    <w:rsid w:val="00B04E65"/>
    <w:rsid w:val="00B05D4B"/>
    <w:rsid w:val="00B13772"/>
    <w:rsid w:val="00B24551"/>
    <w:rsid w:val="00B406E2"/>
    <w:rsid w:val="00B43062"/>
    <w:rsid w:val="00B5364F"/>
    <w:rsid w:val="00B55A9F"/>
    <w:rsid w:val="00B8002A"/>
    <w:rsid w:val="00BB2C0B"/>
    <w:rsid w:val="00BB65E6"/>
    <w:rsid w:val="00BC150D"/>
    <w:rsid w:val="00BC2709"/>
    <w:rsid w:val="00BD2D40"/>
    <w:rsid w:val="00BE149B"/>
    <w:rsid w:val="00BF3DAB"/>
    <w:rsid w:val="00C21D7E"/>
    <w:rsid w:val="00C337D1"/>
    <w:rsid w:val="00C375F7"/>
    <w:rsid w:val="00C44519"/>
    <w:rsid w:val="00C70140"/>
    <w:rsid w:val="00C83155"/>
    <w:rsid w:val="00C8378B"/>
    <w:rsid w:val="00C969CD"/>
    <w:rsid w:val="00CD1DB1"/>
    <w:rsid w:val="00CD3D36"/>
    <w:rsid w:val="00CD4CA5"/>
    <w:rsid w:val="00CE657A"/>
    <w:rsid w:val="00D02A05"/>
    <w:rsid w:val="00D12B4F"/>
    <w:rsid w:val="00D13A93"/>
    <w:rsid w:val="00D23164"/>
    <w:rsid w:val="00D257E0"/>
    <w:rsid w:val="00D34143"/>
    <w:rsid w:val="00D5043E"/>
    <w:rsid w:val="00D76571"/>
    <w:rsid w:val="00D76A30"/>
    <w:rsid w:val="00D777D4"/>
    <w:rsid w:val="00D8508D"/>
    <w:rsid w:val="00D90320"/>
    <w:rsid w:val="00DB7FF6"/>
    <w:rsid w:val="00DC5D68"/>
    <w:rsid w:val="00DC5DD4"/>
    <w:rsid w:val="00DD43C0"/>
    <w:rsid w:val="00DE6F94"/>
    <w:rsid w:val="00DF7AD3"/>
    <w:rsid w:val="00E307A9"/>
    <w:rsid w:val="00E348DD"/>
    <w:rsid w:val="00E42778"/>
    <w:rsid w:val="00E43135"/>
    <w:rsid w:val="00E4690F"/>
    <w:rsid w:val="00E5233A"/>
    <w:rsid w:val="00E659EF"/>
    <w:rsid w:val="00E71948"/>
    <w:rsid w:val="00E72E31"/>
    <w:rsid w:val="00E73726"/>
    <w:rsid w:val="00E73FD8"/>
    <w:rsid w:val="00E76137"/>
    <w:rsid w:val="00E77F3E"/>
    <w:rsid w:val="00E83895"/>
    <w:rsid w:val="00EA4F53"/>
    <w:rsid w:val="00EB1BD1"/>
    <w:rsid w:val="00EB4BE4"/>
    <w:rsid w:val="00ED0942"/>
    <w:rsid w:val="00ED1C20"/>
    <w:rsid w:val="00ED3916"/>
    <w:rsid w:val="00ED7D35"/>
    <w:rsid w:val="00EF7664"/>
    <w:rsid w:val="00F10522"/>
    <w:rsid w:val="00F1421B"/>
    <w:rsid w:val="00F2392C"/>
    <w:rsid w:val="00F30F1F"/>
    <w:rsid w:val="00F41A99"/>
    <w:rsid w:val="00F424F2"/>
    <w:rsid w:val="00F47128"/>
    <w:rsid w:val="00F701BC"/>
    <w:rsid w:val="00F70710"/>
    <w:rsid w:val="00F72B4D"/>
    <w:rsid w:val="00F76A65"/>
    <w:rsid w:val="00F84190"/>
    <w:rsid w:val="00F844AC"/>
    <w:rsid w:val="00F87661"/>
    <w:rsid w:val="00F965D1"/>
    <w:rsid w:val="00FB3BC4"/>
    <w:rsid w:val="00FB4ED7"/>
    <w:rsid w:val="00FB5538"/>
    <w:rsid w:val="00FE0FDD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8f8d0,white,#ffc,#ebfcff"/>
    </o:shapedefaults>
    <o:shapelayout v:ext="edit">
      <o:idmap v:ext="edit" data="1"/>
    </o:shapelayout>
  </w:shapeDefaults>
  <w:decimalSymbol w:val=","/>
  <w:listSeparator w:val=";"/>
  <w14:docId w14:val="278709B4"/>
  <w15:docId w15:val="{35B92368-E181-4D5C-B0D2-FE9C67C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A2"/>
  </w:style>
  <w:style w:type="paragraph" w:styleId="Balk1">
    <w:name w:val="heading 1"/>
    <w:basedOn w:val="Normal"/>
    <w:next w:val="Normal"/>
    <w:link w:val="Balk1Char"/>
    <w:uiPriority w:val="9"/>
    <w:qFormat/>
    <w:rsid w:val="001C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D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20F6"/>
    <w:pPr>
      <w:ind w:left="720"/>
      <w:contextualSpacing/>
    </w:pPr>
  </w:style>
  <w:style w:type="table" w:styleId="TabloKlavuzu">
    <w:name w:val="Table Grid"/>
    <w:basedOn w:val="NormalTablo"/>
    <w:uiPriority w:val="59"/>
    <w:rsid w:val="0075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Vurgulama">
    <w:name w:val="Intense Emphasis"/>
    <w:basedOn w:val="VarsaylanParagrafYazTipi"/>
    <w:uiPriority w:val="21"/>
    <w:qFormat/>
    <w:rsid w:val="007520F6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9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D43C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7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3726"/>
  </w:style>
  <w:style w:type="paragraph" w:styleId="AltBilgi">
    <w:name w:val="footer"/>
    <w:basedOn w:val="Normal"/>
    <w:link w:val="AltBilgiChar"/>
    <w:uiPriority w:val="99"/>
    <w:unhideWhenUsed/>
    <w:rsid w:val="00E7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3726"/>
  </w:style>
  <w:style w:type="paragraph" w:styleId="AralkYok">
    <w:name w:val="No Spacing"/>
    <w:uiPriority w:val="1"/>
    <w:qFormat/>
    <w:rsid w:val="001C736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C7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lnt">
    <w:name w:val="Quote"/>
    <w:basedOn w:val="Normal"/>
    <w:next w:val="Normal"/>
    <w:link w:val="AlntChar"/>
    <w:uiPriority w:val="29"/>
    <w:qFormat/>
    <w:rsid w:val="00224A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24AF7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24A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24AF7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323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90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4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4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5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6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4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32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1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2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8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65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26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6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33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4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1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1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0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1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2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16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6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03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0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2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6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8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9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0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3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83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64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35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5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3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4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40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00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6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43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36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72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79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0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10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18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1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15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62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5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3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6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4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3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51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5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73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31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0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5220-8432-44AD-9AA9-CE74C5E8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mürüvet</dc:creator>
  <cp:lastModifiedBy>Rahmiye ER</cp:lastModifiedBy>
  <cp:revision>3</cp:revision>
  <cp:lastPrinted>2020-10-07T11:17:00Z</cp:lastPrinted>
  <dcterms:created xsi:type="dcterms:W3CDTF">2023-10-25T06:16:00Z</dcterms:created>
  <dcterms:modified xsi:type="dcterms:W3CDTF">2023-10-25T06:47:00Z</dcterms:modified>
</cp:coreProperties>
</file>